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B94" w:rsidRDefault="000B4B94" w:rsidP="000B4B94">
      <w:pPr>
        <w:jc w:val="center"/>
        <w:rPr>
          <w:rFonts w:ascii="Times New Roman" w:hAnsi="Times New Roman"/>
          <w:b/>
          <w:sz w:val="28"/>
          <w:szCs w:val="28"/>
        </w:rPr>
      </w:pPr>
      <w:r>
        <w:rPr>
          <w:rFonts w:ascii="Times New Roman" w:hAnsi="Times New Roman"/>
          <w:b/>
          <w:noProof/>
          <w:sz w:val="28"/>
          <w:szCs w:val="28"/>
          <w:lang w:val="uk-UA" w:eastAsia="uk-UA"/>
        </w:rPr>
        <w:drawing>
          <wp:inline distT="0" distB="0" distL="0" distR="0">
            <wp:extent cx="552450" cy="428625"/>
            <wp:effectExtent l="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
                      <a:clrChange>
                        <a:clrFrom>
                          <a:srgbClr val="FFFFFF"/>
                        </a:clrFrom>
                        <a:clrTo>
                          <a:srgbClr val="FFFFFF">
                            <a:alpha val="0"/>
                          </a:srgbClr>
                        </a:clrTo>
                      </a:clrChange>
                      <a:lum bright="6000" contrast="24000"/>
                      <a:grayscl/>
                    </a:blip>
                    <a:srcRect l="22957" t="18045" r="41624" b="42348"/>
                    <a:stretch>
                      <a:fillRect/>
                    </a:stretch>
                  </pic:blipFill>
                  <pic:spPr bwMode="auto">
                    <a:xfrm>
                      <a:off x="0" y="0"/>
                      <a:ext cx="552450" cy="428625"/>
                    </a:xfrm>
                    <a:prstGeom prst="rect">
                      <a:avLst/>
                    </a:prstGeom>
                    <a:noFill/>
                    <a:ln w="9525">
                      <a:noFill/>
                      <a:miter lim="800000"/>
                      <a:headEnd/>
                      <a:tailEnd/>
                    </a:ln>
                  </pic:spPr>
                </pic:pic>
              </a:graphicData>
            </a:graphic>
          </wp:inline>
        </w:drawing>
      </w:r>
    </w:p>
    <w:p w:rsidR="000B4B94" w:rsidRPr="000B4B94" w:rsidRDefault="000B4B94" w:rsidP="000B4B94">
      <w:pPr>
        <w:jc w:val="center"/>
        <w:rPr>
          <w:rFonts w:ascii="Times New Roman" w:hAnsi="Times New Roman"/>
          <w:b/>
          <w:sz w:val="28"/>
          <w:szCs w:val="28"/>
          <w:lang w:val="ru-RU"/>
        </w:rPr>
      </w:pPr>
      <w:r w:rsidRPr="000B4B94">
        <w:rPr>
          <w:rFonts w:ascii="Times New Roman" w:hAnsi="Times New Roman"/>
          <w:b/>
          <w:sz w:val="28"/>
          <w:szCs w:val="28"/>
          <w:lang w:val="ru-RU"/>
        </w:rPr>
        <w:t>М і с ц е в е  самоврядування</w:t>
      </w:r>
    </w:p>
    <w:p w:rsidR="000B4B94" w:rsidRPr="000B4B94" w:rsidRDefault="000B4B94" w:rsidP="000B4B94">
      <w:pPr>
        <w:jc w:val="center"/>
        <w:rPr>
          <w:rFonts w:ascii="Times New Roman" w:hAnsi="Times New Roman"/>
          <w:b/>
          <w:sz w:val="28"/>
          <w:szCs w:val="28"/>
          <w:lang w:val="ru-RU"/>
        </w:rPr>
      </w:pPr>
      <w:r w:rsidRPr="000B4B94">
        <w:rPr>
          <w:rFonts w:ascii="Times New Roman" w:hAnsi="Times New Roman"/>
          <w:b/>
          <w:sz w:val="28"/>
          <w:szCs w:val="28"/>
          <w:lang w:val="ru-RU"/>
        </w:rPr>
        <w:t>ПЕТРИКІВСЬКА СЕЛИЩНА  РАДА</w:t>
      </w:r>
    </w:p>
    <w:p w:rsidR="000B4B94" w:rsidRPr="000B4B94" w:rsidRDefault="000B4B94" w:rsidP="000B4B94">
      <w:pPr>
        <w:jc w:val="center"/>
        <w:rPr>
          <w:rFonts w:ascii="Times New Roman" w:hAnsi="Times New Roman"/>
          <w:b/>
          <w:sz w:val="28"/>
          <w:szCs w:val="28"/>
          <w:lang w:val="ru-RU"/>
        </w:rPr>
      </w:pPr>
      <w:r w:rsidRPr="000B4B94">
        <w:rPr>
          <w:rFonts w:ascii="Times New Roman" w:hAnsi="Times New Roman"/>
          <w:b/>
          <w:sz w:val="28"/>
          <w:szCs w:val="28"/>
          <w:lang w:val="ru-RU"/>
        </w:rPr>
        <w:t>ПЕТРИКІВСЬКОГО РАЙОНУ ДНІПРОПЕТРОВСЬКОЇ ОБЛАСТІ</w:t>
      </w:r>
    </w:p>
    <w:p w:rsidR="000B4B94" w:rsidRDefault="000B4B94" w:rsidP="000B4B94">
      <w:pPr>
        <w:jc w:val="center"/>
        <w:rPr>
          <w:rFonts w:ascii="Times New Roman" w:hAnsi="Times New Roman"/>
          <w:b/>
          <w:sz w:val="28"/>
          <w:szCs w:val="28"/>
        </w:rPr>
      </w:pPr>
      <w:r>
        <w:rPr>
          <w:rFonts w:ascii="Times New Roman" w:hAnsi="Times New Roman"/>
          <w:b/>
          <w:sz w:val="28"/>
          <w:szCs w:val="28"/>
        </w:rPr>
        <w:t>СЬОМЕ  СКЛИКАННЯ</w:t>
      </w:r>
    </w:p>
    <w:p w:rsidR="000B4B94" w:rsidRDefault="000B4B94" w:rsidP="000B4B94">
      <w:pPr>
        <w:jc w:val="center"/>
        <w:rPr>
          <w:rFonts w:ascii="Times New Roman" w:hAnsi="Times New Roman"/>
          <w:b/>
          <w:sz w:val="28"/>
          <w:szCs w:val="28"/>
        </w:rPr>
      </w:pPr>
      <w:r>
        <w:rPr>
          <w:rFonts w:ascii="Times New Roman" w:hAnsi="Times New Roman"/>
          <w:b/>
          <w:sz w:val="28"/>
          <w:szCs w:val="28"/>
        </w:rPr>
        <w:t>ТРИДЦЯТЬ ПЕРША СЕСІЯ</w:t>
      </w:r>
    </w:p>
    <w:tbl>
      <w:tblPr>
        <w:tblW w:w="9120" w:type="dxa"/>
        <w:tblInd w:w="108" w:type="dxa"/>
        <w:tblBorders>
          <w:top w:val="thinThickSmallGap" w:sz="24" w:space="0" w:color="auto"/>
        </w:tblBorders>
        <w:tblLook w:val="04A0"/>
      </w:tblPr>
      <w:tblGrid>
        <w:gridCol w:w="9120"/>
      </w:tblGrid>
      <w:tr w:rsidR="000B4B94" w:rsidTr="003278F8">
        <w:trPr>
          <w:trHeight w:val="39"/>
        </w:trPr>
        <w:tc>
          <w:tcPr>
            <w:tcW w:w="9120" w:type="dxa"/>
            <w:tcBorders>
              <w:top w:val="thinThickSmallGap" w:sz="24" w:space="0" w:color="auto"/>
              <w:left w:val="nil"/>
              <w:bottom w:val="nil"/>
              <w:right w:val="nil"/>
            </w:tcBorders>
          </w:tcPr>
          <w:p w:rsidR="000B4B94" w:rsidRDefault="000B4B94" w:rsidP="003278F8">
            <w:pPr>
              <w:jc w:val="center"/>
              <w:rPr>
                <w:rFonts w:ascii="Times New Roman" w:hAnsi="Times New Roman"/>
                <w:b/>
                <w:sz w:val="28"/>
                <w:szCs w:val="28"/>
              </w:rPr>
            </w:pPr>
            <w:r>
              <w:rPr>
                <w:rFonts w:ascii="Times New Roman" w:hAnsi="Times New Roman"/>
                <w:b/>
                <w:sz w:val="28"/>
                <w:szCs w:val="28"/>
              </w:rPr>
              <w:t>Р І Ш Е Н Н Я</w:t>
            </w:r>
          </w:p>
          <w:p w:rsidR="000B4B94" w:rsidRDefault="000B4B94" w:rsidP="003278F8">
            <w:pPr>
              <w:rPr>
                <w:rFonts w:ascii="Times New Roman" w:hAnsi="Times New Roman"/>
                <w:b/>
                <w:sz w:val="28"/>
                <w:szCs w:val="28"/>
              </w:rPr>
            </w:pPr>
          </w:p>
        </w:tc>
      </w:tr>
    </w:tbl>
    <w:p w:rsidR="00505844" w:rsidRDefault="000B4B94" w:rsidP="000B4B94">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CD569B">
        <w:rPr>
          <w:rFonts w:ascii="Times New Roman" w:hAnsi="Times New Roman" w:cs="Times New Roman"/>
          <w:b/>
          <w:sz w:val="28"/>
          <w:szCs w:val="28"/>
          <w:lang w:val="uk-UA"/>
        </w:rPr>
        <w:t>Про затвердження</w:t>
      </w:r>
    </w:p>
    <w:p w:rsidR="00505844" w:rsidRDefault="00CD569B" w:rsidP="00CD569B">
      <w:pPr>
        <w:pStyle w:val="a4"/>
        <w:spacing w:after="0" w:line="240" w:lineRule="auto"/>
        <w:jc w:val="center"/>
        <w:rPr>
          <w:rFonts w:ascii="Times New Roman" w:hAnsi="Times New Roman" w:cs="Times New Roman"/>
          <w:b/>
          <w:sz w:val="28"/>
          <w:lang w:val="ru-RU"/>
        </w:rPr>
      </w:pPr>
      <w:r>
        <w:rPr>
          <w:rFonts w:ascii="Times New Roman" w:hAnsi="Times New Roman" w:cs="Times New Roman"/>
          <w:b/>
          <w:sz w:val="28"/>
          <w:lang w:val="ru-RU"/>
        </w:rPr>
        <w:t>селищної П</w:t>
      </w:r>
      <w:r w:rsidR="00796921">
        <w:rPr>
          <w:rFonts w:ascii="Times New Roman" w:hAnsi="Times New Roman" w:cs="Times New Roman"/>
          <w:b/>
          <w:sz w:val="28"/>
          <w:lang w:val="ru-RU"/>
        </w:rPr>
        <w:t>рограми інформатизації</w:t>
      </w:r>
    </w:p>
    <w:p w:rsidR="00505844" w:rsidRDefault="00796921" w:rsidP="00CD569B">
      <w:pPr>
        <w:pStyle w:val="a4"/>
        <w:spacing w:after="0" w:line="240" w:lineRule="auto"/>
        <w:jc w:val="center"/>
        <w:rPr>
          <w:rFonts w:ascii="Times New Roman" w:hAnsi="Times New Roman" w:cs="Times New Roman"/>
          <w:b/>
          <w:sz w:val="28"/>
          <w:lang w:val="ru-RU"/>
        </w:rPr>
      </w:pPr>
      <w:r>
        <w:rPr>
          <w:rFonts w:ascii="Times New Roman" w:hAnsi="Times New Roman" w:cs="Times New Roman"/>
          <w:b/>
          <w:sz w:val="28"/>
          <w:lang w:val="ru-RU"/>
        </w:rPr>
        <w:t>“Електронна Петриківська громада”</w:t>
      </w:r>
    </w:p>
    <w:p w:rsidR="00505844" w:rsidRDefault="00796921" w:rsidP="00CD569B">
      <w:pPr>
        <w:jc w:val="center"/>
        <w:rPr>
          <w:rFonts w:ascii="Times New Roman" w:hAnsi="Times New Roman" w:cs="Times New Roman"/>
          <w:b/>
          <w:sz w:val="28"/>
          <w:szCs w:val="28"/>
          <w:lang w:val="uk-UA"/>
        </w:rPr>
      </w:pPr>
      <w:r>
        <w:rPr>
          <w:rFonts w:ascii="Times New Roman" w:hAnsi="Times New Roman" w:cs="Times New Roman"/>
          <w:b/>
          <w:sz w:val="28"/>
          <w:szCs w:val="28"/>
          <w:lang w:val="uk-UA"/>
        </w:rPr>
        <w:t>на 2020 – 2022 роки</w:t>
      </w:r>
    </w:p>
    <w:p w:rsidR="00CD569B" w:rsidRDefault="00CD569B" w:rsidP="00CD569B">
      <w:pPr>
        <w:jc w:val="center"/>
        <w:rPr>
          <w:rStyle w:val="a5"/>
          <w:rFonts w:ascii="Times New Roman" w:hAnsi="Times New Roman" w:cs="Times New Roman"/>
          <w:b w:val="0"/>
          <w:bCs w:val="0"/>
          <w:lang w:val="ru-RU"/>
        </w:rPr>
      </w:pPr>
    </w:p>
    <w:p w:rsidR="00505844" w:rsidRDefault="00796921" w:rsidP="00CD569B">
      <w:pPr>
        <w:pStyle w:val="a4"/>
        <w:spacing w:after="0" w:line="240" w:lineRule="auto"/>
        <w:ind w:firstLine="709"/>
        <w:jc w:val="both"/>
        <w:rPr>
          <w:rFonts w:ascii="Times New Roman" w:hAnsi="Times New Roman" w:cs="Times New Roman"/>
          <w:color w:val="000000"/>
          <w:sz w:val="28"/>
          <w:lang w:val="uk-UA"/>
        </w:rPr>
      </w:pPr>
      <w:r>
        <w:rPr>
          <w:rFonts w:ascii="Times New Roman" w:hAnsi="Times New Roman" w:cs="Times New Roman"/>
          <w:color w:val="000000"/>
          <w:sz w:val="28"/>
          <w:lang w:val="ru-RU"/>
        </w:rPr>
        <w:t>Відповідно до Закону України „Про місцеве самоврядування в Україні”, керуючись законами України „Про Національну програму інформатизації”, „Про державні цільові програми”, постановами Кабінету Міністрів України від 31 січня 2007 року № 106 „Про затвердження Порядку розроблення та виконання державних цільових програм”, від 12 квітня 2000 року № 644 „Про затвердження Порядку формування та виконання регіональної програми і проекту інформатизації”, розпорядженням Кабінету Міністрів України від 15 травня 2013 року № 386-р „Про схвалення Стратегії розвитку інформаційного суспільства в Україні”,</w:t>
      </w:r>
      <w:r w:rsidR="00CD569B">
        <w:rPr>
          <w:rFonts w:ascii="Times New Roman" w:hAnsi="Times New Roman" w:cs="Times New Roman"/>
          <w:color w:val="000000"/>
          <w:sz w:val="28"/>
          <w:lang w:val="uk-UA"/>
        </w:rPr>
        <w:t xml:space="preserve"> селищна рада</w:t>
      </w:r>
    </w:p>
    <w:p w:rsidR="00CD569B" w:rsidRDefault="00CD569B" w:rsidP="00CD569B">
      <w:pPr>
        <w:pStyle w:val="a4"/>
        <w:spacing w:after="0" w:line="240" w:lineRule="auto"/>
        <w:ind w:firstLine="709"/>
        <w:jc w:val="both"/>
        <w:rPr>
          <w:rFonts w:ascii="Times New Roman" w:hAnsi="Times New Roman" w:cs="Times New Roman"/>
          <w:color w:val="000000"/>
          <w:sz w:val="28"/>
          <w:lang w:val="uk-UA"/>
        </w:rPr>
      </w:pPr>
    </w:p>
    <w:p w:rsidR="00505844" w:rsidRDefault="00796921" w:rsidP="00CD569B">
      <w:pPr>
        <w:pStyle w:val="a4"/>
        <w:spacing w:after="0" w:line="360" w:lineRule="auto"/>
        <w:jc w:val="center"/>
        <w:rPr>
          <w:rFonts w:ascii="Times New Roman" w:hAnsi="Times New Roman" w:cs="Times New Roman"/>
          <w:color w:val="000000"/>
          <w:sz w:val="28"/>
          <w:lang w:val="ru-RU"/>
        </w:rPr>
      </w:pPr>
      <w:r>
        <w:rPr>
          <w:rFonts w:ascii="Times New Roman" w:hAnsi="Times New Roman" w:cs="Times New Roman"/>
          <w:color w:val="000000"/>
          <w:sz w:val="28"/>
          <w:lang w:val="ru-RU"/>
        </w:rPr>
        <w:t xml:space="preserve">в и р і ш и </w:t>
      </w:r>
      <w:r w:rsidR="00CD569B">
        <w:rPr>
          <w:rFonts w:ascii="Times New Roman" w:hAnsi="Times New Roman" w:cs="Times New Roman"/>
          <w:color w:val="000000"/>
          <w:sz w:val="28"/>
          <w:lang w:val="uk-UA"/>
        </w:rPr>
        <w:t xml:space="preserve">л а </w:t>
      </w:r>
      <w:r>
        <w:rPr>
          <w:rFonts w:ascii="Times New Roman" w:hAnsi="Times New Roman" w:cs="Times New Roman"/>
          <w:color w:val="000000"/>
          <w:sz w:val="28"/>
          <w:lang w:val="ru-RU"/>
        </w:rPr>
        <w:t>:</w:t>
      </w:r>
    </w:p>
    <w:p w:rsidR="00CD569B" w:rsidRDefault="00CD569B" w:rsidP="00CD569B">
      <w:pPr>
        <w:pStyle w:val="a4"/>
        <w:spacing w:after="0" w:line="360" w:lineRule="auto"/>
        <w:jc w:val="center"/>
        <w:rPr>
          <w:rFonts w:ascii="Times New Roman" w:hAnsi="Times New Roman" w:cs="Times New Roman"/>
          <w:color w:val="000000"/>
          <w:sz w:val="28"/>
          <w:lang w:val="ru-RU"/>
        </w:rPr>
      </w:pPr>
    </w:p>
    <w:p w:rsidR="00505844" w:rsidRDefault="00CD569B" w:rsidP="00CD569B">
      <w:pPr>
        <w:pStyle w:val="a4"/>
        <w:numPr>
          <w:ilvl w:val="0"/>
          <w:numId w:val="1"/>
        </w:numPr>
        <w:spacing w:after="0" w:line="240" w:lineRule="auto"/>
        <w:jc w:val="both"/>
        <w:rPr>
          <w:rFonts w:ascii="Times New Roman" w:hAnsi="Times New Roman" w:cs="Times New Roman"/>
          <w:color w:val="000000"/>
          <w:sz w:val="28"/>
          <w:lang w:val="ru-RU"/>
        </w:rPr>
      </w:pPr>
      <w:r>
        <w:rPr>
          <w:rFonts w:ascii="Times New Roman" w:hAnsi="Times New Roman" w:cs="Times New Roman"/>
          <w:color w:val="000000"/>
          <w:sz w:val="28"/>
          <w:lang w:val="uk-UA"/>
        </w:rPr>
        <w:t>Затвердити</w:t>
      </w:r>
      <w:r w:rsidR="00796921">
        <w:rPr>
          <w:rFonts w:ascii="Times New Roman" w:hAnsi="Times New Roman" w:cs="Times New Roman"/>
          <w:color w:val="000000"/>
          <w:sz w:val="28"/>
          <w:lang w:val="ru-RU"/>
        </w:rPr>
        <w:t xml:space="preserve"> </w:t>
      </w:r>
      <w:r w:rsidR="00796921">
        <w:rPr>
          <w:rFonts w:ascii="Times New Roman" w:hAnsi="Times New Roman" w:cs="Times New Roman"/>
          <w:color w:val="000000"/>
          <w:sz w:val="28"/>
          <w:lang w:val="uk-UA"/>
        </w:rPr>
        <w:t>селищ</w:t>
      </w:r>
      <w:r>
        <w:rPr>
          <w:rFonts w:ascii="Times New Roman" w:hAnsi="Times New Roman" w:cs="Times New Roman"/>
          <w:color w:val="000000"/>
          <w:sz w:val="28"/>
          <w:lang w:val="ru-RU"/>
        </w:rPr>
        <w:t>ну П</w:t>
      </w:r>
      <w:r w:rsidR="00796921">
        <w:rPr>
          <w:rFonts w:ascii="Times New Roman" w:hAnsi="Times New Roman" w:cs="Times New Roman"/>
          <w:color w:val="000000"/>
          <w:sz w:val="28"/>
          <w:lang w:val="ru-RU"/>
        </w:rPr>
        <w:t xml:space="preserve">рограму інформатизації „Електронна </w:t>
      </w:r>
      <w:r w:rsidR="00796921">
        <w:rPr>
          <w:rFonts w:ascii="Times New Roman" w:hAnsi="Times New Roman" w:cs="Times New Roman"/>
          <w:color w:val="000000"/>
          <w:sz w:val="28"/>
          <w:lang w:val="uk-UA"/>
        </w:rPr>
        <w:t>Петриківська громада</w:t>
      </w:r>
      <w:r w:rsidR="00796921">
        <w:rPr>
          <w:rFonts w:ascii="Times New Roman" w:hAnsi="Times New Roman" w:cs="Times New Roman"/>
          <w:color w:val="000000"/>
          <w:sz w:val="28"/>
          <w:lang w:val="ru-RU"/>
        </w:rPr>
        <w:t>” на 2020 – 2022 роки” (додається).</w:t>
      </w:r>
    </w:p>
    <w:p w:rsidR="00CD569B" w:rsidRDefault="00CD569B" w:rsidP="00CD569B">
      <w:pPr>
        <w:pStyle w:val="a4"/>
        <w:spacing w:after="0" w:line="240" w:lineRule="auto"/>
        <w:ind w:left="795"/>
        <w:jc w:val="both"/>
        <w:rPr>
          <w:rFonts w:ascii="Times New Roman" w:hAnsi="Times New Roman" w:cs="Times New Roman"/>
          <w:color w:val="000000"/>
          <w:sz w:val="28"/>
          <w:lang w:val="ru-RU"/>
        </w:rPr>
      </w:pPr>
    </w:p>
    <w:p w:rsidR="00505844" w:rsidRDefault="00796921" w:rsidP="00CD569B">
      <w:pPr>
        <w:pStyle w:val="a4"/>
        <w:numPr>
          <w:ilvl w:val="0"/>
          <w:numId w:val="1"/>
        </w:numPr>
        <w:spacing w:after="0" w:line="240" w:lineRule="auto"/>
        <w:jc w:val="both"/>
        <w:rPr>
          <w:rFonts w:ascii="Times New Roman" w:hAnsi="Times New Roman" w:cs="Times New Roman"/>
          <w:color w:val="000000"/>
          <w:sz w:val="28"/>
          <w:lang w:val="uk-UA"/>
        </w:rPr>
      </w:pPr>
      <w:r>
        <w:rPr>
          <w:rFonts w:ascii="Times New Roman" w:hAnsi="Times New Roman" w:cs="Times New Roman"/>
          <w:color w:val="000000"/>
          <w:sz w:val="28"/>
          <w:lang w:val="ru-RU"/>
        </w:rPr>
        <w:t xml:space="preserve">Координацію роботи з виконання цього рішення </w:t>
      </w:r>
      <w:r>
        <w:rPr>
          <w:rFonts w:ascii="Times New Roman" w:hAnsi="Times New Roman" w:cs="Times New Roman"/>
          <w:color w:val="000000"/>
          <w:sz w:val="28"/>
          <w:lang w:val="uk-UA"/>
        </w:rPr>
        <w:t xml:space="preserve">покласти </w:t>
      </w:r>
      <w:r w:rsidR="00CD569B">
        <w:rPr>
          <w:rFonts w:ascii="Times New Roman" w:hAnsi="Times New Roman" w:cs="Times New Roman"/>
          <w:color w:val="000000"/>
          <w:sz w:val="28"/>
          <w:lang w:val="uk-UA"/>
        </w:rPr>
        <w:t>на керуючого справами Квак О.В. контроль доручити постійній комісії з питань соціально-економічного розвитку,фінансів,бюджету та підприємництва</w:t>
      </w:r>
      <w:r>
        <w:rPr>
          <w:rFonts w:ascii="Times New Roman" w:hAnsi="Times New Roman" w:cs="Times New Roman"/>
          <w:color w:val="000000"/>
          <w:sz w:val="28"/>
          <w:lang w:val="uk-UA"/>
        </w:rPr>
        <w:t>.</w:t>
      </w:r>
    </w:p>
    <w:p w:rsidR="00CD569B" w:rsidRDefault="00CD569B" w:rsidP="00CD569B">
      <w:pPr>
        <w:pStyle w:val="af1"/>
        <w:rPr>
          <w:rFonts w:ascii="Times New Roman" w:hAnsi="Times New Roman" w:cs="Times New Roman"/>
          <w:lang w:val="ru-RU"/>
        </w:rPr>
      </w:pPr>
    </w:p>
    <w:p w:rsidR="00CD569B" w:rsidRDefault="00CD569B" w:rsidP="00CD569B">
      <w:pPr>
        <w:pStyle w:val="a4"/>
        <w:spacing w:after="0" w:line="240" w:lineRule="auto"/>
        <w:jc w:val="both"/>
        <w:rPr>
          <w:rFonts w:ascii="Times New Roman" w:hAnsi="Times New Roman" w:cs="Times New Roman"/>
          <w:lang w:val="ru-RU"/>
        </w:rPr>
      </w:pPr>
    </w:p>
    <w:p w:rsidR="00CD569B" w:rsidRDefault="00CD569B" w:rsidP="00CD569B">
      <w:pPr>
        <w:pStyle w:val="a4"/>
        <w:spacing w:after="0" w:line="240" w:lineRule="auto"/>
        <w:jc w:val="both"/>
        <w:rPr>
          <w:rFonts w:ascii="Times New Roman" w:hAnsi="Times New Roman" w:cs="Times New Roman"/>
          <w:lang w:val="ru-RU"/>
        </w:rPr>
      </w:pPr>
    </w:p>
    <w:p w:rsidR="000B4B94" w:rsidRDefault="000B4B94" w:rsidP="00CD569B">
      <w:pPr>
        <w:pStyle w:val="a4"/>
        <w:spacing w:after="0" w:line="360" w:lineRule="auto"/>
        <w:jc w:val="both"/>
        <w:rPr>
          <w:rFonts w:ascii="Times New Roman" w:hAnsi="Times New Roman" w:cs="Times New Roman"/>
          <w:b/>
          <w:color w:val="000000"/>
          <w:sz w:val="28"/>
          <w:lang w:val="uk-UA"/>
        </w:rPr>
      </w:pPr>
      <w:r>
        <w:rPr>
          <w:rFonts w:ascii="Times New Roman" w:hAnsi="Times New Roman" w:cs="Times New Roman"/>
          <w:b/>
          <w:color w:val="000000"/>
          <w:sz w:val="28"/>
          <w:lang w:val="uk-UA"/>
        </w:rPr>
        <w:t xml:space="preserve">            С</w:t>
      </w:r>
      <w:r w:rsidR="00796921">
        <w:rPr>
          <w:rFonts w:ascii="Times New Roman" w:hAnsi="Times New Roman" w:cs="Times New Roman"/>
          <w:b/>
          <w:color w:val="000000"/>
          <w:sz w:val="28"/>
          <w:lang w:val="uk-UA"/>
        </w:rPr>
        <w:t>елищний голова                                                  О.ГАВРИЛЕНКО</w:t>
      </w:r>
    </w:p>
    <w:p w:rsidR="000B4B94" w:rsidRPr="000B4B94" w:rsidRDefault="000B4B94" w:rsidP="000B4B94">
      <w:pPr>
        <w:rPr>
          <w:lang w:val="uk-UA"/>
        </w:rPr>
      </w:pPr>
    </w:p>
    <w:p w:rsidR="000B4B94" w:rsidRDefault="000B4B94" w:rsidP="000B4B94">
      <w:pPr>
        <w:rPr>
          <w:lang w:val="uk-UA"/>
        </w:rPr>
      </w:pPr>
    </w:p>
    <w:p w:rsidR="000B4B94" w:rsidRPr="000B4B94" w:rsidRDefault="000B4B94" w:rsidP="000B4B94">
      <w:pPr>
        <w:tabs>
          <w:tab w:val="left" w:pos="1065"/>
        </w:tabs>
        <w:rPr>
          <w:rFonts w:ascii="Times New Roman" w:hAnsi="Times New Roman" w:cs="Times New Roman"/>
          <w:sz w:val="28"/>
          <w:szCs w:val="28"/>
          <w:lang w:val="uk-UA"/>
        </w:rPr>
      </w:pPr>
      <w:r>
        <w:rPr>
          <w:lang w:val="uk-UA"/>
        </w:rPr>
        <w:tab/>
      </w:r>
      <w:r w:rsidRPr="000B4B94">
        <w:rPr>
          <w:rFonts w:ascii="Times New Roman" w:hAnsi="Times New Roman" w:cs="Times New Roman"/>
          <w:sz w:val="28"/>
          <w:szCs w:val="28"/>
          <w:lang w:val="uk-UA"/>
        </w:rPr>
        <w:t>смт Петриківка</w:t>
      </w:r>
    </w:p>
    <w:p w:rsidR="000B4B94" w:rsidRPr="000B4B94" w:rsidRDefault="000B4B94" w:rsidP="000B4B94">
      <w:pPr>
        <w:tabs>
          <w:tab w:val="left" w:pos="1065"/>
        </w:tabs>
        <w:rPr>
          <w:rFonts w:ascii="Times New Roman" w:hAnsi="Times New Roman" w:cs="Times New Roman"/>
          <w:sz w:val="28"/>
          <w:szCs w:val="28"/>
          <w:lang w:val="uk-UA"/>
        </w:rPr>
      </w:pPr>
      <w:r>
        <w:rPr>
          <w:rFonts w:ascii="Times New Roman" w:hAnsi="Times New Roman" w:cs="Times New Roman"/>
          <w:sz w:val="28"/>
          <w:szCs w:val="28"/>
          <w:lang w:val="uk-UA"/>
        </w:rPr>
        <w:t xml:space="preserve">               24</w:t>
      </w:r>
      <w:r w:rsidRPr="000B4B94">
        <w:rPr>
          <w:rFonts w:ascii="Times New Roman" w:hAnsi="Times New Roman" w:cs="Times New Roman"/>
          <w:sz w:val="28"/>
          <w:szCs w:val="28"/>
          <w:lang w:val="uk-UA"/>
        </w:rPr>
        <w:t xml:space="preserve"> січня 2020 року</w:t>
      </w:r>
    </w:p>
    <w:p w:rsidR="000B4B94" w:rsidRPr="000B4B94" w:rsidRDefault="000B4B94" w:rsidP="000B4B94">
      <w:pPr>
        <w:tabs>
          <w:tab w:val="left" w:pos="1065"/>
        </w:tabs>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B4B94">
        <w:rPr>
          <w:rFonts w:ascii="Times New Roman" w:hAnsi="Times New Roman" w:cs="Times New Roman"/>
          <w:sz w:val="28"/>
          <w:szCs w:val="28"/>
          <w:lang w:val="uk-UA"/>
        </w:rPr>
        <w:t xml:space="preserve"> № 1226-31/УІІ</w:t>
      </w:r>
    </w:p>
    <w:p w:rsidR="000B4B94" w:rsidRDefault="000B4B94" w:rsidP="000B4B94">
      <w:pPr>
        <w:rPr>
          <w:lang w:val="uk-UA"/>
        </w:rPr>
      </w:pPr>
    </w:p>
    <w:p w:rsidR="00505844" w:rsidRPr="000B4B94" w:rsidRDefault="00505844" w:rsidP="000B4B94">
      <w:pPr>
        <w:rPr>
          <w:lang w:val="uk-UA"/>
        </w:rPr>
        <w:sectPr w:rsidR="00505844" w:rsidRPr="000B4B94">
          <w:pgSz w:w="12240" w:h="15840"/>
          <w:pgMar w:top="426" w:right="1134" w:bottom="851" w:left="1134" w:header="0" w:footer="0" w:gutter="0"/>
          <w:cols w:space="720"/>
          <w:formProt w:val="0"/>
          <w:docGrid w:linePitch="600" w:charSpace="32768"/>
        </w:sectPr>
      </w:pPr>
    </w:p>
    <w:p w:rsidR="00505844" w:rsidRDefault="00796921" w:rsidP="00CD569B">
      <w:pPr>
        <w:tabs>
          <w:tab w:val="left" w:pos="11169"/>
        </w:tabs>
        <w:ind w:left="5330" w:right="142"/>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Додаток до рішення </w:t>
      </w:r>
    </w:p>
    <w:p w:rsidR="00505844" w:rsidRDefault="00796921" w:rsidP="00CD569B">
      <w:pPr>
        <w:tabs>
          <w:tab w:val="left" w:pos="11169"/>
        </w:tabs>
        <w:ind w:left="5330" w:right="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0B4B94">
        <w:rPr>
          <w:rFonts w:ascii="Times New Roman" w:hAnsi="Times New Roman" w:cs="Times New Roman"/>
          <w:sz w:val="28"/>
          <w:szCs w:val="28"/>
          <w:lang w:val="uk-UA"/>
        </w:rPr>
        <w:t xml:space="preserve"> 24  січня 2020 року</w:t>
      </w:r>
    </w:p>
    <w:p w:rsidR="00505844" w:rsidRDefault="00796921" w:rsidP="00CD569B">
      <w:pPr>
        <w:tabs>
          <w:tab w:val="left" w:pos="11169"/>
        </w:tabs>
        <w:ind w:left="5330" w:right="142"/>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0B4B94">
        <w:rPr>
          <w:rFonts w:ascii="Times New Roman" w:hAnsi="Times New Roman" w:cs="Times New Roman"/>
          <w:sz w:val="28"/>
          <w:szCs w:val="28"/>
          <w:lang w:val="uk-UA"/>
        </w:rPr>
        <w:t xml:space="preserve"> 1226-31/УІІ</w:t>
      </w:r>
    </w:p>
    <w:p w:rsidR="00505844" w:rsidRDefault="00505844" w:rsidP="00CD569B">
      <w:pPr>
        <w:spacing w:line="360" w:lineRule="auto"/>
        <w:ind w:left="5664"/>
        <w:jc w:val="both"/>
        <w:rPr>
          <w:rFonts w:ascii="Times New Roman" w:hAnsi="Times New Roman" w:cs="Times New Roman"/>
          <w:sz w:val="28"/>
          <w:szCs w:val="28"/>
          <w:lang w:val="uk-UA"/>
        </w:rPr>
      </w:pPr>
    </w:p>
    <w:p w:rsidR="00505844" w:rsidRDefault="00796921" w:rsidP="00CD569B">
      <w:pPr>
        <w:pStyle w:val="Heading3"/>
        <w:spacing w:before="0" w:after="0"/>
        <w:jc w:val="center"/>
        <w:rPr>
          <w:rFonts w:ascii="Times New Roman" w:hAnsi="Times New Roman" w:cs="Times New Roman"/>
          <w:lang w:val="ru-RU"/>
        </w:rPr>
      </w:pPr>
      <w:r>
        <w:rPr>
          <w:rFonts w:ascii="Times New Roman" w:hAnsi="Times New Roman" w:cs="Times New Roman"/>
          <w:lang w:val="uk-UA"/>
        </w:rPr>
        <w:t>Селищна програма інформатизації</w:t>
      </w:r>
    </w:p>
    <w:p w:rsidR="00505844" w:rsidRDefault="00796921" w:rsidP="00CD569B">
      <w:pPr>
        <w:pStyle w:val="Heading3"/>
        <w:spacing w:before="0" w:after="0"/>
        <w:jc w:val="center"/>
        <w:rPr>
          <w:rFonts w:ascii="Times New Roman" w:hAnsi="Times New Roman" w:cs="Times New Roman"/>
          <w:lang w:val="uk-UA"/>
        </w:rPr>
      </w:pPr>
      <w:r>
        <w:rPr>
          <w:rFonts w:ascii="Times New Roman" w:hAnsi="Times New Roman" w:cs="Times New Roman"/>
          <w:lang w:val="uk-UA"/>
        </w:rPr>
        <w:t>„Електронна Петриківська громада”</w:t>
      </w:r>
    </w:p>
    <w:p w:rsidR="00505844" w:rsidRDefault="00796921" w:rsidP="00CD569B">
      <w:pPr>
        <w:pStyle w:val="Heading3"/>
        <w:spacing w:before="0" w:after="0"/>
        <w:jc w:val="center"/>
        <w:rPr>
          <w:rFonts w:ascii="Times New Roman" w:hAnsi="Times New Roman" w:cs="Times New Roman"/>
          <w:lang w:val="uk-UA"/>
        </w:rPr>
      </w:pPr>
      <w:r>
        <w:rPr>
          <w:rFonts w:ascii="Times New Roman" w:hAnsi="Times New Roman" w:cs="Times New Roman"/>
          <w:lang w:val="uk-UA"/>
        </w:rPr>
        <w:t>на 2020 – 2022 роки</w:t>
      </w:r>
    </w:p>
    <w:p w:rsidR="00505844" w:rsidRDefault="00CD569B" w:rsidP="00CD569B">
      <w:pPr>
        <w:pStyle w:val="1"/>
        <w:spacing w:line="240" w:lineRule="auto"/>
        <w:jc w:val="both"/>
        <w:outlineLvl w:val="0"/>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 xml:space="preserve">                                                         </w:t>
      </w:r>
      <w:r w:rsidR="00796921">
        <w:rPr>
          <w:rFonts w:ascii="Times New Roman" w:hAnsi="Times New Roman" w:cs="Times New Roman"/>
          <w:b/>
          <w:color w:val="auto"/>
          <w:sz w:val="28"/>
          <w:szCs w:val="28"/>
          <w:lang w:val="uk-UA"/>
        </w:rPr>
        <w:t>І. Вступ</w:t>
      </w:r>
    </w:p>
    <w:p w:rsidR="00505844" w:rsidRDefault="00796921" w:rsidP="00CD569B">
      <w:pPr>
        <w:pStyle w:val="1"/>
        <w:spacing w:line="240" w:lineRule="auto"/>
        <w:ind w:firstLine="70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Розвиток цифрової економіки України полягає у створенні ринкових стимулів, мотивацій, попиту та формуванні потреб щодо використання цифрових технологій, продуктів та послуг серед українських секторів промисловості, сфер життєдіяльності, бізнесу та суспільства для їх ефективності, конкурентоздатності та національного розвитку, зростання обсягів виробництва високотехнологічної продукції та благополуччя населення. Саме це визначено в Концепції розвитку цифрової економіки та суспільства України на 2018 – 2020 роки, схваленій розпорядженням Кабінету Міністрів України від 17 січня 2018 року № 67-р (далі – Концепція розвитку цифрової економіки).</w:t>
      </w:r>
    </w:p>
    <w:p w:rsidR="00505844" w:rsidRDefault="00796921" w:rsidP="00CD569B">
      <w:pPr>
        <w:pStyle w:val="1"/>
        <w:spacing w:line="240" w:lineRule="auto"/>
        <w:ind w:firstLine="697"/>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Запобігання потенційним та розв’язання існуючих проблем під час упровадження відповідних стимулів для цифровізації економіки може бути здійснене завдяки розробці та реалізації місцевих програм інформатизації. Власне, інформатизація або інформаційно-комунікаційні та цифрові технології й передбачають сукупність взаємопов’язаних організаційних, правових, політичних, соціально-економічних, науково-технічних, виробничих процесів, що спрямовані на формування умов для забезпечення потреб і реалізації прав громадян і суспільства на засадах створення, розвитку, використання інформаційних систем, мереж, ресурсів та інформаційних технологій, їх електронно-комунікаційну взаємодію із застосуванням електронно-цифрових пристроїв, засобів та систем. </w:t>
      </w:r>
    </w:p>
    <w:p w:rsidR="00505844" w:rsidRDefault="00796921" w:rsidP="00CD569B">
      <w:pPr>
        <w:pStyle w:val="1"/>
        <w:spacing w:line="240" w:lineRule="auto"/>
        <w:ind w:firstLine="697"/>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Селищна програма інформатизації „Електронна Петриківська громада” на 2020-2022 роки (далі – програма) визначає основні засади реалізації  політики у сфері інформатизації та електронного урядування на території Петриківської об”єднаної територіальної громади. Відповідно до чинного законодавства програма розроблена як складова Національної програми інформатизації України з урахуванням її завдань та визначає комплекс пріоритетних завдань щодо інформаційного, організаційно-технічного, нормативно-правового забезпечення діяльності органів виконавчої влади та органів місцевого самоврядування , її соціально-економічного розвитку шляхом упровадження сучасних інформаційно-комунікаційних технологій (далі – ІКТ) в усі сфери життєдіяльності громади.</w:t>
      </w:r>
    </w:p>
    <w:p w:rsidR="00505844" w:rsidRDefault="00796921" w:rsidP="00CD569B">
      <w:pPr>
        <w:pStyle w:val="1"/>
        <w:spacing w:line="240" w:lineRule="auto"/>
        <w:ind w:firstLine="700"/>
        <w:jc w:val="both"/>
        <w:rPr>
          <w:rFonts w:ascii="Times New Roman" w:hAnsi="Times New Roman" w:cs="Times New Roman"/>
          <w:lang w:val="ru-RU"/>
        </w:rPr>
        <w:sectPr w:rsidR="00505844">
          <w:headerReference w:type="default" r:id="rId8"/>
          <w:pgSz w:w="11906" w:h="16838"/>
          <w:pgMar w:top="1134" w:right="850" w:bottom="1134" w:left="1701" w:header="708" w:footer="0" w:gutter="0"/>
          <w:cols w:space="720"/>
          <w:formProt w:val="0"/>
          <w:docGrid w:linePitch="360" w:charSpace="24576"/>
        </w:sectPr>
      </w:pPr>
      <w:r>
        <w:rPr>
          <w:rFonts w:ascii="Times New Roman" w:hAnsi="Times New Roman" w:cs="Times New Roman"/>
          <w:color w:val="auto"/>
          <w:sz w:val="28"/>
          <w:szCs w:val="28"/>
          <w:lang w:val="uk-UA"/>
        </w:rPr>
        <w:t xml:space="preserve">Таким чином, зосередження та належна координація наявних фінансових ресурсів, залучених із надходжень регіонального рівня, </w:t>
      </w:r>
    </w:p>
    <w:p w:rsidR="00505844" w:rsidRDefault="00796921" w:rsidP="00CD569B">
      <w:pPr>
        <w:pStyle w:val="1"/>
        <w:spacing w:line="240" w:lineRule="auto"/>
        <w:ind w:firstLine="700"/>
        <w:jc w:val="both"/>
        <w:rPr>
          <w:rFonts w:ascii="Times New Roman" w:hAnsi="Times New Roman" w:cs="Times New Roman"/>
          <w:lang w:val="ru-RU"/>
        </w:rPr>
      </w:pPr>
      <w:r>
        <w:rPr>
          <w:rFonts w:ascii="Times New Roman" w:hAnsi="Times New Roman" w:cs="Times New Roman"/>
          <w:color w:val="auto"/>
          <w:sz w:val="28"/>
          <w:szCs w:val="28"/>
          <w:lang w:val="uk-UA"/>
        </w:rPr>
        <w:lastRenderedPageBreak/>
        <w:t>державного, місцевого бюджетів, коштів донорів та приватних джерел, дасть змогу забезпечити досягнення цілей, визначених у програмі.</w:t>
      </w:r>
    </w:p>
    <w:p w:rsidR="00505844" w:rsidRDefault="00796921" w:rsidP="00CD569B">
      <w:pPr>
        <w:pStyle w:val="1"/>
        <w:spacing w:line="240" w:lineRule="auto"/>
        <w:ind w:firstLine="70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Програма спрямована на подальший розвиток електронного                урядування (далі – е-урядування) та електронної демократії (далі – </w:t>
      </w:r>
      <w:r>
        <w:rPr>
          <w:rFonts w:ascii="Times New Roman" w:hAnsi="Times New Roman" w:cs="Times New Roman"/>
          <w:color w:val="auto"/>
          <w:sz w:val="28"/>
          <w:szCs w:val="28"/>
          <w:lang w:val="uk-UA"/>
        </w:rPr>
        <w:br/>
        <w:t xml:space="preserve">е-демократія). Запровадження технологій е-урядування та е-демократії має на меті стимулювання політичної активності особистості та сприяння її політичній соціалізації. З іншого боку, на якісно новий рівень виходять відносини між органами влади і громадянами та бізнесом. Для координації своїх дій держава отримує максимально повні дані про позицію громадян, а останні мають відкритий доступ до офіційної інформації, можливість висловлювати свої побажання та слідкувати за їх виконанням, підтримувати реальний діалог із представниками влади в режимі онлайн, лобіювати прийняття важливих законів чи рішень. </w:t>
      </w:r>
    </w:p>
    <w:p w:rsidR="00505844" w:rsidRDefault="00796921" w:rsidP="00CD569B">
      <w:pPr>
        <w:pStyle w:val="1"/>
        <w:spacing w:line="240" w:lineRule="auto"/>
        <w:ind w:firstLine="700"/>
        <w:jc w:val="both"/>
        <w:rPr>
          <w:rFonts w:ascii="Times New Roman" w:hAnsi="Times New Roman" w:cs="Times New Roman"/>
          <w:lang w:val="uk-UA"/>
        </w:rPr>
      </w:pPr>
      <w:r>
        <w:rPr>
          <w:rFonts w:ascii="Times New Roman" w:hAnsi="Times New Roman" w:cs="Times New Roman"/>
          <w:sz w:val="28"/>
          <w:szCs w:val="28"/>
          <w:lang w:val="uk-UA"/>
        </w:rPr>
        <w:t>Програма також враховує положення щодо напрямів публічної політики в Україні, які знайшли відображення в законах України „Про доступ до публічної інформації”, „Про публічні закупівлі”, „Про захист інформації в інформаційно-телекомунікаційних системах”, Указі Президента України від 12 січня 2015 року № 5/2015 „Про Стратегію сталого розвитку „Україна – 2020” (далі – Стратегія сталого розвитку „Україна – 2020”), Постанові Верховної Ради України від 31 березня 2016 року № 1073-VIII „Про Рекомендації парламентських слухань на тему: „Реформи галузі інформаційно-комунікаційних технологій та розвиток інформаційного простору України”, розпорядженнях Кабінету Міністрів України від 15 травня 2013 року № 386-р „Про схвалення Стратегії розвитку інформаційного суспільства в Україні” (далі – Стратегія розвитку інформаційного суспільства в Україні), від 17 січня 2018 року № 67-р „</w:t>
      </w:r>
      <w:r>
        <w:rPr>
          <w:rFonts w:ascii="Times New Roman" w:hAnsi="Times New Roman" w:cs="Times New Roman"/>
          <w:bCs/>
          <w:sz w:val="28"/>
          <w:szCs w:val="28"/>
          <w:lang w:val="uk-UA"/>
        </w:rPr>
        <w:t>Про схвалення Концепції розвитку цифрової економіки та суспільства України на 2018 – 2020 роки та затвердження плану заходів щодо її реалізації</w:t>
      </w:r>
      <w:r>
        <w:rPr>
          <w:rFonts w:ascii="Times New Roman" w:hAnsi="Times New Roman" w:cs="Times New Roman"/>
          <w:sz w:val="28"/>
          <w:szCs w:val="28"/>
          <w:lang w:val="uk-UA"/>
        </w:rPr>
        <w:t xml:space="preserve">”, від 24 червня 2016 року № 474-р „Деякі питання реформування державного управління України” (із змінами), рішенні Дніпропетровської обласної ради від 26 вересня 2014 року № 561-27/VI „Про Стратегію розвитку Дніпропетровської області на період до 2020 року” (далі – Стратегія розвитку Дніпропетровської області на період до 2020 року), постановах Кабінету Міністрів України від 14 квітня 2016 року № 294 „Про затвердження Програми діяльності Кабінету Міністрів України” та </w:t>
      </w:r>
      <w:r>
        <w:rPr>
          <w:rFonts w:ascii="Times New Roman" w:hAnsi="Times New Roman" w:cs="Times New Roman"/>
          <w:sz w:val="28"/>
          <w:szCs w:val="28"/>
          <w:lang w:val="uk-UA" w:eastAsia="en-US"/>
        </w:rPr>
        <w:t xml:space="preserve">від 30 січня 2019 року № 56 </w:t>
      </w:r>
      <w:r>
        <w:rPr>
          <w:rFonts w:ascii="Times New Roman" w:hAnsi="Times New Roman" w:cs="Times New Roman"/>
          <w:sz w:val="28"/>
          <w:szCs w:val="28"/>
          <w:lang w:val="uk-UA"/>
        </w:rPr>
        <w:t>„</w:t>
      </w:r>
      <w:r>
        <w:rPr>
          <w:rFonts w:ascii="Times New Roman" w:hAnsi="Times New Roman" w:cs="Times New Roman"/>
          <w:sz w:val="28"/>
          <w:szCs w:val="28"/>
          <w:lang w:val="uk-UA" w:eastAsia="en-US"/>
        </w:rPr>
        <w:t>Деякі питання цифрового розвитку</w:t>
      </w:r>
      <w:r>
        <w:rPr>
          <w:rFonts w:ascii="Times New Roman" w:hAnsi="Times New Roman" w:cs="Times New Roman"/>
          <w:sz w:val="28"/>
          <w:szCs w:val="28"/>
          <w:lang w:val="uk-UA"/>
        </w:rPr>
        <w:t>”.</w:t>
      </w:r>
    </w:p>
    <w:p w:rsidR="00505844" w:rsidRDefault="00796921" w:rsidP="00CD569B">
      <w:pPr>
        <w:pStyle w:val="1"/>
        <w:spacing w:line="240" w:lineRule="auto"/>
        <w:ind w:firstLine="697"/>
        <w:jc w:val="both"/>
        <w:rPr>
          <w:rFonts w:ascii="Times New Roman" w:hAnsi="Times New Roman" w:cs="Times New Roman"/>
          <w:color w:val="auto"/>
          <w:sz w:val="28"/>
          <w:szCs w:val="28"/>
          <w:lang w:val="uk-UA"/>
        </w:rPr>
      </w:pPr>
      <w:bookmarkStart w:id="0" w:name="n3"/>
      <w:bookmarkEnd w:id="0"/>
      <w:r>
        <w:rPr>
          <w:rFonts w:ascii="Times New Roman" w:hAnsi="Times New Roman" w:cs="Times New Roman"/>
          <w:color w:val="auto"/>
          <w:sz w:val="28"/>
          <w:szCs w:val="28"/>
          <w:lang w:val="uk-UA"/>
        </w:rPr>
        <w:t>Реалізація завдань і заходів програми шляхом упровадження цифрових технологій має значно стимулювати розвиток відкритого інформаційного суспільства , як одного з істотних факторів розвитку демократії у країні, підвищення продуктивності, економічного зростання, а також підвищення якості життя як мешканців громади, так і населення України в цілому, відповідно до Концепції розвитку цифрової економіки.</w:t>
      </w:r>
    </w:p>
    <w:p w:rsidR="00505844" w:rsidRDefault="00796921" w:rsidP="00CD569B">
      <w:pPr>
        <w:ind w:left="29"/>
        <w:jc w:val="both"/>
        <w:rPr>
          <w:rFonts w:ascii="Times New Roman" w:hAnsi="Times New Roman" w:cs="Times New Roman"/>
          <w:lang w:val="uk-UA"/>
        </w:rPr>
      </w:pPr>
      <w:r>
        <w:rPr>
          <w:rFonts w:ascii="Times New Roman" w:eastAsia="Arial" w:hAnsi="Times New Roman" w:cs="Times New Roman"/>
          <w:sz w:val="28"/>
          <w:szCs w:val="28"/>
          <w:lang w:val="uk-UA"/>
        </w:rPr>
        <w:tab/>
        <w:t>Завдання програми враховують такі напрями: організаційне та методичне забезпечення програми, упровадження технологій е-урядування у виконавчих органах селищної ради, формування системи електронних інформаційних ресурсів, розвиток телекомунікаційного середовища в громаді, організація захисту інформації, підтримка працездатності та забезпечення функціонування існуючих систем.</w:t>
      </w:r>
    </w:p>
    <w:p w:rsidR="00505844" w:rsidRDefault="00505844" w:rsidP="00CD569B">
      <w:pPr>
        <w:ind w:left="29"/>
        <w:jc w:val="both"/>
        <w:rPr>
          <w:rFonts w:ascii="Times New Roman" w:eastAsia="Arial" w:hAnsi="Times New Roman" w:cs="Times New Roman"/>
          <w:sz w:val="28"/>
          <w:szCs w:val="28"/>
          <w:lang w:val="uk-UA"/>
        </w:rPr>
      </w:pPr>
    </w:p>
    <w:p w:rsidR="00505844" w:rsidRPr="00CD569B" w:rsidRDefault="00796921" w:rsidP="00CD569B">
      <w:pPr>
        <w:ind w:left="29"/>
        <w:jc w:val="both"/>
        <w:rPr>
          <w:rFonts w:ascii="Times New Roman" w:hAnsi="Times New Roman" w:cs="Times New Roman"/>
          <w:sz w:val="28"/>
          <w:szCs w:val="28"/>
          <w:lang w:val="ru-RU"/>
        </w:rPr>
      </w:pPr>
      <w:r>
        <w:rPr>
          <w:rFonts w:ascii="Times New Roman" w:hAnsi="Times New Roman" w:cs="Times New Roman"/>
          <w:b/>
          <w:sz w:val="28"/>
          <w:szCs w:val="28"/>
          <w:lang w:val="uk-UA"/>
        </w:rPr>
        <w:t>ІІ.</w:t>
      </w:r>
      <w:r>
        <w:rPr>
          <w:rFonts w:ascii="Times New Roman" w:hAnsi="Times New Roman" w:cs="Times New Roman"/>
          <w:sz w:val="28"/>
          <w:szCs w:val="28"/>
          <w:lang w:val="uk-UA"/>
        </w:rPr>
        <w:t> </w:t>
      </w:r>
      <w:r>
        <w:rPr>
          <w:rFonts w:ascii="Times New Roman" w:hAnsi="Times New Roman" w:cs="Times New Roman"/>
          <w:b/>
          <w:sz w:val="28"/>
          <w:szCs w:val="28"/>
          <w:lang w:val="uk-UA"/>
        </w:rPr>
        <w:t>Стан інфраструктури інформатизації та пріоритетні напрями соціально-економічного розвитку громади</w:t>
      </w:r>
    </w:p>
    <w:p w:rsidR="00505844" w:rsidRDefault="00796921" w:rsidP="00CD569B">
      <w:pPr>
        <w:pStyle w:val="1"/>
        <w:tabs>
          <w:tab w:val="left" w:pos="720"/>
          <w:tab w:val="left" w:pos="6663"/>
          <w:tab w:val="left" w:pos="10800"/>
        </w:tabs>
        <w:spacing w:line="24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Аналіз стану цифрового розвитку у 2019 році здійснювався на основі вивчення статистичних показників у цій галузі, результатів реалізації відповідних проектів і програм..</w:t>
      </w:r>
    </w:p>
    <w:p w:rsidR="00505844" w:rsidRDefault="00796921" w:rsidP="00CD569B">
      <w:pPr>
        <w:pStyle w:val="1"/>
        <w:tabs>
          <w:tab w:val="left" w:pos="720"/>
          <w:tab w:val="left" w:pos="6663"/>
          <w:tab w:val="left" w:pos="10800"/>
        </w:tabs>
        <w:spacing w:line="240" w:lineRule="auto"/>
        <w:ind w:firstLine="709"/>
        <w:jc w:val="both"/>
        <w:rPr>
          <w:rFonts w:ascii="Times New Roman" w:hAnsi="Times New Roman" w:cs="Times New Roman"/>
          <w:sz w:val="28"/>
          <w:szCs w:val="28"/>
          <w:lang w:val="ru-RU"/>
        </w:rPr>
      </w:pPr>
      <w:r>
        <w:rPr>
          <w:rFonts w:ascii="Times New Roman" w:hAnsi="Times New Roman" w:cs="Times New Roman"/>
          <w:color w:val="auto"/>
          <w:sz w:val="28"/>
          <w:szCs w:val="28"/>
          <w:lang w:val="uk-UA"/>
        </w:rPr>
        <w:t xml:space="preserve">Кількість інтернет-користувачів в громаді за підсумками 2018 року значно збільшилася. </w:t>
      </w:r>
    </w:p>
    <w:p w:rsidR="00505844" w:rsidRDefault="00796921" w:rsidP="00CD569B">
      <w:pPr>
        <w:ind w:firstLine="708"/>
        <w:jc w:val="both"/>
        <w:rPr>
          <w:rFonts w:ascii="Times New Roman" w:hAnsi="Times New Roman" w:cs="Times New Roman"/>
          <w:sz w:val="28"/>
          <w:szCs w:val="28"/>
          <w:lang w:val="ru-RU"/>
        </w:rPr>
      </w:pPr>
      <w:r>
        <w:rPr>
          <w:rFonts w:ascii="Times New Roman" w:hAnsi="Times New Roman" w:cs="Times New Roman"/>
          <w:sz w:val="28"/>
          <w:szCs w:val="28"/>
          <w:lang w:val="uk-UA"/>
        </w:rPr>
        <w:t xml:space="preserve">Мобільні телефони отримують все більшу частку ринку доступу до мережі Інтернет. </w:t>
      </w:r>
      <w:r>
        <w:rPr>
          <w:rFonts w:ascii="Times New Roman" w:eastAsia="Arial" w:hAnsi="Times New Roman" w:cs="Times New Roman"/>
          <w:sz w:val="28"/>
          <w:szCs w:val="28"/>
          <w:lang w:val="uk-UA"/>
        </w:rPr>
        <w:t xml:space="preserve">Значне зростання показника   числа абонентів </w:t>
      </w:r>
      <w:r>
        <w:rPr>
          <w:rFonts w:ascii="Times New Roman" w:hAnsi="Times New Roman" w:cs="Times New Roman"/>
          <w:sz w:val="28"/>
          <w:szCs w:val="28"/>
          <w:lang w:val="uk-UA"/>
        </w:rPr>
        <w:t xml:space="preserve">мережі </w:t>
      </w:r>
      <w:r>
        <w:rPr>
          <w:rFonts w:ascii="Times New Roman" w:eastAsia="Arial" w:hAnsi="Times New Roman" w:cs="Times New Roman"/>
          <w:sz w:val="28"/>
          <w:szCs w:val="28"/>
          <w:lang w:val="uk-UA"/>
        </w:rPr>
        <w:t>Інтернет порівняно з показником 2015 року відбулося саме</w:t>
      </w:r>
      <w:r>
        <w:rPr>
          <w:rFonts w:ascii="Times New Roman" w:hAnsi="Times New Roman" w:cs="Times New Roman"/>
          <w:sz w:val="28"/>
          <w:szCs w:val="28"/>
          <w:lang w:val="uk-UA"/>
        </w:rPr>
        <w:t xml:space="preserve"> за рахунок користувачів мобільного зв’язку завдяки впроваджуваній в Україні технології передачі даних 3G/4G.</w:t>
      </w:r>
    </w:p>
    <w:p w:rsidR="00505844" w:rsidRDefault="00796921" w:rsidP="00CD569B">
      <w:pPr>
        <w:pStyle w:val="1"/>
        <w:tabs>
          <w:tab w:val="left" w:pos="720"/>
          <w:tab w:val="left" w:pos="10800"/>
        </w:tabs>
        <w:spacing w:line="24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Ці дані свідчать про значне зростання випадків використання смартфонів для виходу в мережу Інтернет, що потребує, у свою чергу, прискорення розвитку індустрії мобільних додатків.</w:t>
      </w:r>
    </w:p>
    <w:p w:rsidR="00505844" w:rsidRDefault="00796921" w:rsidP="00CD569B">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 метою визначення рівня цифрового розвитку об’єднаних територіальних громад (далі – ОТГ) Дніпропетровським регіональним інститутом державного управління Національної академії державного управління при Президентові України (далі – ДРІДУ НАДУ) проведено дослідження, що спирається на методологічну базу, яка закріплена в постанові Кабінету Міністрів України від 28 листопада 2012 року № 1134 „Про затвердження Національної системи індикаторів розвитку інформаційного суспільства”, Методику формування індикаторів розвитку інформаційного суспільства, затверджену наказом Міністерством освіти і науки України від 09 вересня 2013 року № 1271, та Методику моніторингу стану інформатизації та оцінювання електронної готовності адміністративно-територіальних одиниць Дніпропетровської області, розроблену науковцями ДРІДУ НАДУ спільно з управлінням інформаційних технологій та електронного урядування облдержадміністрації.</w:t>
      </w:r>
    </w:p>
    <w:p w:rsidR="00505844" w:rsidRDefault="00796921" w:rsidP="00CD569B">
      <w:pPr>
        <w:ind w:firstLine="709"/>
        <w:jc w:val="both"/>
        <w:rPr>
          <w:rFonts w:ascii="Times New Roman" w:hAnsi="Times New Roman" w:cs="Times New Roman"/>
          <w:sz w:val="28"/>
          <w:szCs w:val="28"/>
          <w:lang w:val="ru-RU"/>
        </w:rPr>
      </w:pPr>
      <w:r>
        <w:rPr>
          <w:rFonts w:ascii="Times New Roman" w:hAnsi="Times New Roman" w:cs="Times New Roman"/>
          <w:spacing w:val="-1"/>
          <w:sz w:val="28"/>
          <w:szCs w:val="28"/>
          <w:lang w:val="uk-UA" w:eastAsia="uk-UA"/>
        </w:rPr>
        <w:t xml:space="preserve">Такий підхід дозволив зібрати та проаналізувати необхідну інформацію й оцінити її </w:t>
      </w:r>
      <w:r>
        <w:rPr>
          <w:rFonts w:ascii="Times New Roman" w:eastAsia="Arial" w:hAnsi="Times New Roman" w:cs="Times New Roman"/>
          <w:color w:val="000000"/>
          <w:spacing w:val="-1"/>
          <w:sz w:val="28"/>
          <w:szCs w:val="28"/>
          <w:lang w:val="uk-UA" w:eastAsia="uk-UA"/>
        </w:rPr>
        <w:t xml:space="preserve">за 62 показниками за групами показників: </w:t>
      </w:r>
    </w:p>
    <w:p w:rsidR="00505844" w:rsidRDefault="00796921" w:rsidP="00CD569B">
      <w:pPr>
        <w:ind w:firstLine="709"/>
        <w:jc w:val="both"/>
        <w:rPr>
          <w:rFonts w:ascii="Times New Roman" w:hAnsi="Times New Roman" w:cs="Times New Roman"/>
          <w:sz w:val="28"/>
          <w:szCs w:val="28"/>
          <w:lang w:val="ru-RU"/>
        </w:rPr>
      </w:pPr>
      <w:r>
        <w:rPr>
          <w:rFonts w:ascii="Times New Roman" w:eastAsia="Arial" w:hAnsi="Times New Roman" w:cs="Times New Roman"/>
          <w:color w:val="000000"/>
          <w:spacing w:val="-1"/>
          <w:sz w:val="28"/>
          <w:szCs w:val="28"/>
          <w:lang w:val="uk-UA" w:eastAsia="uk-UA"/>
        </w:rPr>
        <w:t xml:space="preserve">1) доступ до </w:t>
      </w:r>
      <w:r>
        <w:rPr>
          <w:rFonts w:ascii="Times New Roman" w:hAnsi="Times New Roman" w:cs="Times New Roman"/>
          <w:sz w:val="28"/>
          <w:szCs w:val="28"/>
          <w:lang w:val="uk-UA"/>
        </w:rPr>
        <w:t xml:space="preserve">мережі </w:t>
      </w:r>
      <w:r>
        <w:rPr>
          <w:rFonts w:ascii="Times New Roman" w:eastAsia="Arial" w:hAnsi="Times New Roman" w:cs="Times New Roman"/>
          <w:color w:val="000000"/>
          <w:spacing w:val="-1"/>
          <w:sz w:val="28"/>
          <w:szCs w:val="28"/>
          <w:lang w:val="uk-UA" w:eastAsia="uk-UA"/>
        </w:rPr>
        <w:t xml:space="preserve">Інтернет; </w:t>
      </w:r>
    </w:p>
    <w:p w:rsidR="00505844" w:rsidRDefault="00796921" w:rsidP="00CD569B">
      <w:pPr>
        <w:ind w:firstLine="709"/>
        <w:jc w:val="both"/>
        <w:rPr>
          <w:rFonts w:ascii="Times New Roman" w:eastAsia="Arial" w:hAnsi="Times New Roman" w:cs="Times New Roman"/>
          <w:color w:val="000000"/>
          <w:spacing w:val="-1"/>
          <w:sz w:val="28"/>
          <w:szCs w:val="28"/>
          <w:lang w:val="uk-UA" w:eastAsia="uk-UA"/>
        </w:rPr>
      </w:pPr>
      <w:r>
        <w:rPr>
          <w:rFonts w:ascii="Times New Roman" w:eastAsia="Arial" w:hAnsi="Times New Roman" w:cs="Times New Roman"/>
          <w:color w:val="000000"/>
          <w:spacing w:val="-1"/>
          <w:sz w:val="28"/>
          <w:szCs w:val="28"/>
          <w:lang w:val="uk-UA" w:eastAsia="uk-UA"/>
        </w:rPr>
        <w:t xml:space="preserve">2) інформаційно-комунікаційна інфраструктура; </w:t>
      </w:r>
    </w:p>
    <w:p w:rsidR="00505844" w:rsidRDefault="00796921" w:rsidP="00CD569B">
      <w:pPr>
        <w:ind w:firstLine="709"/>
        <w:jc w:val="both"/>
        <w:rPr>
          <w:rFonts w:ascii="Times New Roman" w:eastAsia="Arial" w:hAnsi="Times New Roman" w:cs="Times New Roman"/>
          <w:color w:val="000000"/>
          <w:spacing w:val="-1"/>
          <w:sz w:val="28"/>
          <w:szCs w:val="28"/>
          <w:lang w:val="uk-UA" w:eastAsia="uk-UA"/>
        </w:rPr>
      </w:pPr>
      <w:r>
        <w:rPr>
          <w:rFonts w:ascii="Times New Roman" w:eastAsia="Arial" w:hAnsi="Times New Roman" w:cs="Times New Roman"/>
          <w:color w:val="000000"/>
          <w:spacing w:val="-1"/>
          <w:sz w:val="28"/>
          <w:szCs w:val="28"/>
          <w:lang w:val="uk-UA" w:eastAsia="uk-UA"/>
        </w:rPr>
        <w:t xml:space="preserve">3) e-документообіг;  </w:t>
      </w:r>
    </w:p>
    <w:p w:rsidR="00505844" w:rsidRDefault="00796921" w:rsidP="00CD569B">
      <w:pPr>
        <w:ind w:firstLine="709"/>
        <w:jc w:val="both"/>
        <w:rPr>
          <w:rFonts w:ascii="Times New Roman" w:eastAsia="Arial" w:hAnsi="Times New Roman" w:cs="Times New Roman"/>
          <w:color w:val="000000"/>
          <w:spacing w:val="-1"/>
          <w:sz w:val="28"/>
          <w:szCs w:val="28"/>
          <w:lang w:val="uk-UA" w:eastAsia="uk-UA"/>
        </w:rPr>
      </w:pPr>
      <w:r>
        <w:rPr>
          <w:rFonts w:ascii="Times New Roman" w:eastAsia="Arial" w:hAnsi="Times New Roman" w:cs="Times New Roman"/>
          <w:color w:val="000000"/>
          <w:spacing w:val="-1"/>
          <w:sz w:val="28"/>
          <w:szCs w:val="28"/>
          <w:lang w:val="uk-UA" w:eastAsia="uk-UA"/>
        </w:rPr>
        <w:t xml:space="preserve">4) е-демократія; </w:t>
      </w:r>
    </w:p>
    <w:p w:rsidR="00505844" w:rsidRDefault="00796921" w:rsidP="00CD569B">
      <w:pPr>
        <w:ind w:firstLine="709"/>
        <w:jc w:val="both"/>
        <w:rPr>
          <w:rFonts w:ascii="Times New Roman" w:eastAsia="Arial" w:hAnsi="Times New Roman" w:cs="Times New Roman"/>
          <w:color w:val="000000"/>
          <w:spacing w:val="-1"/>
          <w:sz w:val="28"/>
          <w:szCs w:val="28"/>
          <w:lang w:val="uk-UA" w:eastAsia="uk-UA"/>
        </w:rPr>
      </w:pPr>
      <w:r>
        <w:rPr>
          <w:rFonts w:ascii="Times New Roman" w:eastAsia="Arial" w:hAnsi="Times New Roman" w:cs="Times New Roman"/>
          <w:color w:val="000000"/>
          <w:spacing w:val="-1"/>
          <w:sz w:val="28"/>
          <w:szCs w:val="28"/>
          <w:lang w:val="uk-UA" w:eastAsia="uk-UA"/>
        </w:rPr>
        <w:t xml:space="preserve">5) е-охорона здоров’я; </w:t>
      </w:r>
    </w:p>
    <w:p w:rsidR="00505844" w:rsidRDefault="00796921" w:rsidP="00CD569B">
      <w:pPr>
        <w:ind w:firstLine="709"/>
        <w:jc w:val="both"/>
        <w:rPr>
          <w:rFonts w:ascii="Times New Roman" w:eastAsia="Arial" w:hAnsi="Times New Roman" w:cs="Times New Roman"/>
          <w:color w:val="000000"/>
          <w:spacing w:val="-1"/>
          <w:sz w:val="28"/>
          <w:szCs w:val="28"/>
          <w:lang w:val="uk-UA" w:eastAsia="uk-UA"/>
        </w:rPr>
      </w:pPr>
      <w:r>
        <w:rPr>
          <w:rFonts w:ascii="Times New Roman" w:eastAsia="Arial" w:hAnsi="Times New Roman" w:cs="Times New Roman"/>
          <w:color w:val="000000"/>
          <w:spacing w:val="-1"/>
          <w:sz w:val="28"/>
          <w:szCs w:val="28"/>
          <w:lang w:val="uk-UA" w:eastAsia="uk-UA"/>
        </w:rPr>
        <w:t xml:space="preserve">6) е-освіта; </w:t>
      </w:r>
    </w:p>
    <w:p w:rsidR="00505844" w:rsidRDefault="00796921" w:rsidP="00CD569B">
      <w:pPr>
        <w:ind w:firstLine="709"/>
        <w:jc w:val="both"/>
        <w:rPr>
          <w:rFonts w:ascii="Times New Roman" w:eastAsia="Arial" w:hAnsi="Times New Roman" w:cs="Times New Roman"/>
          <w:color w:val="000000"/>
          <w:spacing w:val="-1"/>
          <w:sz w:val="28"/>
          <w:szCs w:val="28"/>
          <w:lang w:val="uk-UA" w:eastAsia="uk-UA"/>
        </w:rPr>
      </w:pPr>
      <w:r>
        <w:rPr>
          <w:rFonts w:ascii="Times New Roman" w:eastAsia="Arial" w:hAnsi="Times New Roman" w:cs="Times New Roman"/>
          <w:color w:val="000000"/>
          <w:spacing w:val="-1"/>
          <w:sz w:val="28"/>
          <w:szCs w:val="28"/>
          <w:lang w:val="uk-UA" w:eastAsia="uk-UA"/>
        </w:rPr>
        <w:t xml:space="preserve">7) е-бібліотеки та е-музеї. </w:t>
      </w:r>
    </w:p>
    <w:p w:rsidR="00505844" w:rsidRDefault="00796921" w:rsidP="00CD569B">
      <w:pPr>
        <w:ind w:firstLine="709"/>
        <w:jc w:val="both"/>
        <w:rPr>
          <w:rFonts w:ascii="Times New Roman" w:eastAsia="Arial" w:hAnsi="Times New Roman" w:cs="Times New Roman"/>
          <w:color w:val="000000"/>
          <w:spacing w:val="-1"/>
          <w:sz w:val="28"/>
          <w:szCs w:val="28"/>
          <w:lang w:val="uk-UA" w:eastAsia="uk-UA"/>
        </w:rPr>
      </w:pPr>
      <w:r>
        <w:rPr>
          <w:rFonts w:ascii="Times New Roman" w:eastAsia="Arial" w:hAnsi="Times New Roman" w:cs="Times New Roman"/>
          <w:color w:val="000000"/>
          <w:spacing w:val="-1"/>
          <w:sz w:val="28"/>
          <w:szCs w:val="28"/>
          <w:lang w:val="uk-UA" w:eastAsia="uk-UA"/>
        </w:rPr>
        <w:t>Окремо ДРІДУ НАДУ було здійснено оцінювання офіційних веб-сайтів органів місцевої виконавчої влади та органів місцевого самоврядування, аналіз покриття території області мобільним інтернетом, а також здійснене експертне оцінювання стану цифрового розвитку Дніпропетровської області.</w:t>
      </w:r>
    </w:p>
    <w:p w:rsidR="00505844" w:rsidRDefault="00796921" w:rsidP="00CD569B">
      <w:pPr>
        <w:jc w:val="both"/>
        <w:rPr>
          <w:rFonts w:ascii="Times New Roman" w:hAnsi="Times New Roman" w:cs="Times New Roman"/>
          <w:sz w:val="28"/>
          <w:szCs w:val="28"/>
          <w:lang w:val="uk-UA"/>
        </w:rPr>
      </w:pPr>
      <w:r>
        <w:rPr>
          <w:rFonts w:ascii="Times New Roman" w:hAnsi="Times New Roman" w:cs="Times New Roman"/>
          <w:spacing w:val="-1"/>
          <w:sz w:val="28"/>
          <w:szCs w:val="28"/>
          <w:lang w:val="uk-UA" w:eastAsia="uk-UA"/>
        </w:rPr>
        <w:tab/>
        <w:t xml:space="preserve">З оцінюваних напрямів у селищних ОТГ, як і в інших категоріях ОТГ, найкраще становище з „Е-освітою”, а незадовільний стан з </w:t>
      </w:r>
      <w:r>
        <w:rPr>
          <w:rFonts w:ascii="Times New Roman" w:hAnsi="Times New Roman" w:cs="Times New Roman"/>
          <w:spacing w:val="-1"/>
          <w:sz w:val="28"/>
          <w:szCs w:val="28"/>
          <w:lang w:val="uk-UA" w:eastAsia="uk-UA"/>
        </w:rPr>
        <w:br/>
        <w:t xml:space="preserve">„E-демократією”. </w:t>
      </w:r>
    </w:p>
    <w:p w:rsidR="00505844" w:rsidRDefault="00796921" w:rsidP="00CD569B">
      <w:pPr>
        <w:ind w:firstLine="424"/>
        <w:jc w:val="both"/>
        <w:rPr>
          <w:rFonts w:ascii="Times New Roman" w:hAnsi="Times New Roman" w:cs="Times New Roman"/>
          <w:sz w:val="28"/>
          <w:szCs w:val="28"/>
          <w:lang w:val="ru-RU"/>
        </w:rPr>
      </w:pPr>
      <w:r>
        <w:rPr>
          <w:rFonts w:ascii="Times New Roman" w:hAnsi="Times New Roman" w:cs="Times New Roman"/>
          <w:spacing w:val="-1"/>
          <w:sz w:val="28"/>
          <w:szCs w:val="28"/>
          <w:lang w:val="uk-UA" w:eastAsia="uk-UA"/>
        </w:rPr>
        <w:lastRenderedPageBreak/>
        <w:tab/>
      </w:r>
      <w:r>
        <w:rPr>
          <w:rFonts w:ascii="Times New Roman" w:hAnsi="Times New Roman" w:cs="Times New Roman"/>
          <w:sz w:val="28"/>
          <w:szCs w:val="28"/>
          <w:lang w:val="uk-UA"/>
        </w:rPr>
        <w:t xml:space="preserve">Одним з актуальних напрямів інноваційного розвитку освіти є система навчання STEM і робототехніка. </w:t>
      </w:r>
    </w:p>
    <w:p w:rsidR="00505844" w:rsidRDefault="00796921" w:rsidP="00CD569B">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області стартував пілотний проєкт з робототехніки – один із найбільш перспективних напрямів у сфері IT-технологій.</w:t>
      </w:r>
    </w:p>
    <w:p w:rsidR="00505844" w:rsidRDefault="00796921" w:rsidP="00CD569B">
      <w:pPr>
        <w:ind w:firstLine="709"/>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За інформацією Міністерства економічного розвитку і торгівлі України, Дніпропетровщина є абсолютним лідером в Україні за кількістю активно функціонуючих центрів надання адміністративних послуг (далі – ЦНАП), з упровадженням технологій електронного урядування та електронної демократії у сфері надання адміністративних послуг. </w:t>
      </w:r>
    </w:p>
    <w:p w:rsidR="00505844" w:rsidRDefault="00796921" w:rsidP="00CD569B">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 2012 року активно функціонує єдиний програмно-технічний комплекс облдержадміністрації „Регіональний віртуальний офіс електронних адміністративних послуг Дніпропетровської області”, до роботи якого підключені ЦНАПи всього регіону.</w:t>
      </w:r>
    </w:p>
    <w:p w:rsidR="00505844" w:rsidRDefault="00796921" w:rsidP="00CD569B">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 метою впровадження елементів інформаційних технологій та поліпшення обслуговування в галузі житлово-комунального господарства на сьогодні більшістю підприємств-постачальників комунальних послуг забезпечено ведення офіційних веб-сайтів, на яких розміщується актуальна інформація для абонентів, а саме:</w:t>
      </w:r>
    </w:p>
    <w:p w:rsidR="00505844" w:rsidRDefault="00796921" w:rsidP="00CD569B">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контактні дані підприємства;</w:t>
      </w:r>
    </w:p>
    <w:p w:rsidR="00505844" w:rsidRDefault="00796921" w:rsidP="00CD569B">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новини підприємства;</w:t>
      </w:r>
    </w:p>
    <w:p w:rsidR="00505844" w:rsidRDefault="00796921" w:rsidP="00CD569B">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графік роботи;</w:t>
      </w:r>
    </w:p>
    <w:p w:rsidR="00505844" w:rsidRDefault="00796921" w:rsidP="00CD569B">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інформація про аварійні ситуації та відключення;</w:t>
      </w:r>
    </w:p>
    <w:p w:rsidR="00505844" w:rsidRDefault="00796921" w:rsidP="00CD569B">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тарифна політика;</w:t>
      </w:r>
    </w:p>
    <w:p w:rsidR="00505844" w:rsidRDefault="00796921" w:rsidP="00CD569B">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особистий кабінет абонента, через який абонент має змогу самостійно спостерігати й контролювати свій фінансовий баланс, заносити показання лічильників, проводити онлайн оплату та інше.</w:t>
      </w:r>
    </w:p>
    <w:p w:rsidR="00505844" w:rsidRDefault="00796921" w:rsidP="00CD569B">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Через офіційні вебсайти АТ „Укрзалізниця”, ПРАТ „ДОПАС” та туроператорів мешканці громади мають змогу придбати електронні квитки на залізничні потяги, автобуси внутрішньообласної мережі та міжміського (міжобласного) й міжнародного курсування.</w:t>
      </w:r>
    </w:p>
    <w:p w:rsidR="00505844" w:rsidRDefault="00796921" w:rsidP="00CD569B">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2016 році спільно з компанією ТОВ „Бівібілоджік” здійснена електронна паспортизація автомобільних доріг загального користування державного та місцевого значення, вулиць і доріг комунальної власності області, що дозволило кожному користувачу мережі Інтернет чітко визначити назву автодороги або вулиц</w:t>
      </w:r>
      <w:r w:rsidR="00CD569B">
        <w:rPr>
          <w:rFonts w:ascii="Times New Roman" w:hAnsi="Times New Roman" w:cs="Times New Roman"/>
          <w:sz w:val="28"/>
          <w:szCs w:val="28"/>
          <w:lang w:val="uk-UA"/>
        </w:rPr>
        <w:t>і, а також її балансоутримувача.</w:t>
      </w:r>
    </w:p>
    <w:p w:rsidR="00505844" w:rsidRDefault="00796921" w:rsidP="00CD569B">
      <w:pPr>
        <w:widowControl w:val="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Моніторинг офіційних інтернет-ресурсів органів місцевого самоврядування показав, що на цих порталах, які почали перетворюватися на складні інформаційні системи, представлено великий обсяг інформації, що стосується діяльності органів місцевого самоврядування, відомостей про інфраструктуру та життєдіяльність громад, економіку та культуру, місцеві програми та нормативно-правові акти. </w:t>
      </w:r>
    </w:p>
    <w:p w:rsidR="00505844" w:rsidRDefault="00796921" w:rsidP="00CD569B">
      <w:pPr>
        <w:widowControl w:val="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показниками зручності користування більшість сайтів ОТГ мають однаковий рівень. Петриківська ОТГ користується ресурсами, наданими облдержадміністрацією в рамках реалізації спільного швейцарсько-українського проєкту „Електронне урядування задля підзвітності влади та участі громади”. </w:t>
      </w:r>
    </w:p>
    <w:p w:rsidR="00505844" w:rsidRDefault="00796921" w:rsidP="00CD569B">
      <w:pPr>
        <w:widowControl w:val="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Безумовним плюсом такого підходу є спрощення та доступність для кожної з </w:t>
      </w:r>
      <w:r>
        <w:rPr>
          <w:rFonts w:ascii="Times New Roman" w:hAnsi="Times New Roman" w:cs="Times New Roman"/>
          <w:sz w:val="28"/>
          <w:szCs w:val="28"/>
          <w:lang w:val="uk-UA"/>
        </w:rPr>
        <w:lastRenderedPageBreak/>
        <w:t>новостворених об’єднаних територіальних громад у вирішенні питання забезпечення свого представництва в інтернет-середовищі, а також зручності адміністрування сайтів.</w:t>
      </w:r>
    </w:p>
    <w:p w:rsidR="00505844" w:rsidRDefault="00796921" w:rsidP="00CD569B">
      <w:pPr>
        <w:widowControl w:val="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Подальший розвиток інтернет-ресурсів органів місцевого самоврядування повинен бути направлений на впровадження зручних сервісів для мешканців громад із доступними засобами ідентифікації для доступу до адміністративних послуг, отримання запитів на звернення, участі в обговоренні проєктів рішень, бюджетів розвитку, розвитку інфраструктури громад тощо.</w:t>
      </w:r>
    </w:p>
    <w:p w:rsidR="00505844" w:rsidRDefault="00796921" w:rsidP="00CD569B">
      <w:pPr>
        <w:pStyle w:val="paragraph"/>
        <w:spacing w:before="0" w:after="0"/>
        <w:ind w:firstLine="709"/>
        <w:jc w:val="both"/>
        <w:textAlignment w:val="baseline"/>
        <w:rPr>
          <w:rFonts w:ascii="Times New Roman" w:hAnsi="Times New Roman" w:cs="Times New Roman"/>
          <w:lang w:val="ru-RU"/>
        </w:rPr>
      </w:pPr>
      <w:r>
        <w:rPr>
          <w:rStyle w:val="normaltextrun"/>
          <w:rFonts w:ascii="Times New Roman" w:hAnsi="Times New Roman" w:cs="Times New Roman"/>
          <w:sz w:val="28"/>
          <w:szCs w:val="28"/>
          <w:lang w:val="uk-UA"/>
        </w:rPr>
        <w:t>З 2016 року обсяги бездротового інтернет-трафіка в мережах мобільних операторів збільшилися.</w:t>
      </w:r>
    </w:p>
    <w:p w:rsidR="00505844" w:rsidRDefault="00796921" w:rsidP="00CD569B">
      <w:pPr>
        <w:pStyle w:val="paragraph"/>
        <w:spacing w:before="0" w:after="0"/>
        <w:ind w:firstLine="709"/>
        <w:jc w:val="both"/>
        <w:textAlignment w:val="baseline"/>
        <w:rPr>
          <w:rFonts w:ascii="Times New Roman" w:hAnsi="Times New Roman" w:cs="Times New Roman"/>
          <w:lang w:val="ru-RU"/>
        </w:rPr>
      </w:pPr>
      <w:r>
        <w:rPr>
          <w:rStyle w:val="normaltextrun"/>
          <w:rFonts w:ascii="Times New Roman" w:hAnsi="Times New Roman" w:cs="Times New Roman"/>
          <w:sz w:val="28"/>
          <w:szCs w:val="28"/>
          <w:lang w:val="uk-UA"/>
        </w:rPr>
        <w:t>Ураховуючи всі існуючі технології бездротового доступу до мережі Інтернет  у 2019 році покриття на території громади становить майже 100%.</w:t>
      </w:r>
    </w:p>
    <w:p w:rsidR="00505844" w:rsidRDefault="00796921" w:rsidP="00CD569B">
      <w:pPr>
        <w:pStyle w:val="paragraph"/>
        <w:spacing w:before="0" w:after="0"/>
        <w:ind w:firstLine="709"/>
        <w:jc w:val="both"/>
        <w:textAlignment w:val="baseline"/>
        <w:rPr>
          <w:rFonts w:ascii="Times New Roman" w:hAnsi="Times New Roman" w:cs="Times New Roman"/>
          <w:lang w:val="ru-RU"/>
        </w:rPr>
      </w:pPr>
      <w:r>
        <w:rPr>
          <w:rStyle w:val="normaltextrun"/>
          <w:rFonts w:ascii="Times New Roman" w:hAnsi="Times New Roman" w:cs="Times New Roman"/>
          <w:sz w:val="28"/>
          <w:szCs w:val="28"/>
          <w:lang w:val="uk-UA"/>
        </w:rPr>
        <w:t>Результати дослідження дають змогу побачити наявну реальність покриття зв’язку 3G/4G територій ОТГ для подальшого вироблення стратегічних дій у напрямі поліпшення стану забезпечення громад Дніпропетровської області доступом до мережі Інтернет.</w:t>
      </w:r>
    </w:p>
    <w:p w:rsidR="00505844" w:rsidRDefault="00796921" w:rsidP="00CD569B">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виконавчому комітеті Петриківської ОТГ визначено відповідальних осіб з питань інформатизації та захисту інформації. Спільно з місцевими органами влади області здійснюється постійна координація питань щодо впровадження типових рішень у сфері інформаційних технологій та електронного урядування, у тому числі із застосуванням корпоративних хмарних технологій на базі ТКЦ області. Фахівцями управління інформаційних технологій та електронного урядування облдержадміністрації та КП ГІКНВЦ ДОР розроблені та надані проекти порядків та регламентів щодо їх функціонування, розроблено також проєкти положень „Про функціонування офіційного веб-сайта селищних/сільських рад, ОТГ у глобальній інформаційній мережі Інтернет” та „Про корпоративну електронну пошту селищної/сільської ради”, методичні рекомендації щодо розробки та реалізації місцевих програм інформатизації для ОТГ , порядок реєстрації доменних імен у доменній зоні DP.GOV.UA та ін.</w:t>
      </w:r>
    </w:p>
    <w:p w:rsidR="00505844" w:rsidRDefault="00796921" w:rsidP="00CD569B">
      <w:pPr>
        <w:pStyle w:val="1"/>
        <w:spacing w:line="240" w:lineRule="auto"/>
        <w:ind w:firstLine="709"/>
        <w:jc w:val="both"/>
        <w:rPr>
          <w:rFonts w:ascii="Times New Roman" w:hAnsi="Times New Roman" w:cs="Times New Roman"/>
          <w:sz w:val="28"/>
          <w:szCs w:val="28"/>
          <w:lang w:val="ru-RU"/>
        </w:rPr>
      </w:pPr>
      <w:r>
        <w:rPr>
          <w:rFonts w:ascii="Times New Roman" w:hAnsi="Times New Roman" w:cs="Times New Roman"/>
          <w:color w:val="auto"/>
          <w:sz w:val="28"/>
          <w:szCs w:val="28"/>
          <w:lang w:val="uk-UA"/>
        </w:rPr>
        <w:t>Аналіз сучасного стану інформатизації або цифрового розвитку громади дозволяє визначити такі основні проблеми, що потребують вирішення:</w:t>
      </w:r>
    </w:p>
    <w:p w:rsidR="00505844" w:rsidRDefault="00796921" w:rsidP="00CD569B">
      <w:pPr>
        <w:pStyle w:val="1"/>
        <w:spacing w:line="24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недостатній рівень стандартизації діяльності, пов’язаної з використанням інформаційно-комунікаційних технологій (далі – ІКТ), автоматизованих інформаційних систем, соціальних мереж у публічному управлінні;</w:t>
      </w:r>
    </w:p>
    <w:p w:rsidR="00505844" w:rsidRDefault="00796921" w:rsidP="00CD569B">
      <w:pPr>
        <w:pStyle w:val="1"/>
        <w:spacing w:line="24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слаборозвинута інфраструктура інформатизації окремих територій громади, відсутність мотивації ІТ-бізнесу для створення зазначеної інфраструктури в сільській місцевості;</w:t>
      </w:r>
    </w:p>
    <w:p w:rsidR="00505844" w:rsidRDefault="00796921" w:rsidP="00CD569B">
      <w:pPr>
        <w:pStyle w:val="1"/>
        <w:spacing w:line="24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низький рівень захисту персональних даних у документах, які супроводжують процедури надання послуг в електронному вигляді та інформаційної безпеки інформаційно-телекомунікаційних систем, що використовуються органами публічного управління ;</w:t>
      </w:r>
    </w:p>
    <w:p w:rsidR="00505844" w:rsidRDefault="00796921" w:rsidP="00CD569B">
      <w:pPr>
        <w:pStyle w:val="1"/>
        <w:spacing w:line="24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велика питома вага морально та фізично застарілої комп’ютерної техніки ;</w:t>
      </w:r>
    </w:p>
    <w:p w:rsidR="00505844" w:rsidRDefault="00796921" w:rsidP="00CD569B">
      <w:pPr>
        <w:pStyle w:val="1"/>
        <w:spacing w:line="24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неефективне використання відкритого програмного забезпечення; </w:t>
      </w:r>
    </w:p>
    <w:p w:rsidR="00505844" w:rsidRDefault="00796921" w:rsidP="00CD569B">
      <w:pPr>
        <w:pStyle w:val="1"/>
        <w:spacing w:line="24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lastRenderedPageBreak/>
        <w:t>низький рівень компетентності посадових осіб місцевого самоврядування, представників громадських об’єднань, а також громадян щодо використання технологій е-урядування та е-демократії;</w:t>
      </w:r>
    </w:p>
    <w:p w:rsidR="00505844" w:rsidRDefault="00796921" w:rsidP="00CD569B">
      <w:pPr>
        <w:pStyle w:val="1"/>
        <w:spacing w:line="240" w:lineRule="auto"/>
        <w:ind w:firstLine="70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повільні темпи розробки та впровадження новітніх конкурентоспроможних ІКТ у всі сфери, у тому числі в діяльність органів влади , зокрема з використанням відкритого коду; </w:t>
      </w:r>
    </w:p>
    <w:p w:rsidR="00505844" w:rsidRDefault="00796921" w:rsidP="00CD569B">
      <w:pPr>
        <w:pStyle w:val="1"/>
        <w:spacing w:line="24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помітна „цифрова нерівність” у використанні ІКТ між сільськими та міськими територіями;</w:t>
      </w:r>
    </w:p>
    <w:p w:rsidR="00505844" w:rsidRDefault="00796921" w:rsidP="00CD569B">
      <w:pPr>
        <w:pStyle w:val="1"/>
        <w:spacing w:line="240" w:lineRule="auto"/>
        <w:ind w:firstLine="70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недостатній рівень залучення ОТГ до участі у процесах формування інформаційного суспільства, упровадження технологій </w:t>
      </w:r>
      <w:r>
        <w:rPr>
          <w:rFonts w:ascii="Times New Roman" w:hAnsi="Times New Roman" w:cs="Times New Roman"/>
          <w:color w:val="auto"/>
          <w:sz w:val="28"/>
          <w:szCs w:val="28"/>
          <w:lang w:val="uk-UA"/>
        </w:rPr>
        <w:br/>
        <w:t>е-демократії, у тому числі із залученням ресурсів міжнародних організацій;</w:t>
      </w:r>
    </w:p>
    <w:p w:rsidR="00505844" w:rsidRDefault="00796921" w:rsidP="00CD569B">
      <w:pPr>
        <w:pStyle w:val="1"/>
        <w:spacing w:line="240" w:lineRule="auto"/>
        <w:ind w:firstLine="70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недостатній рівень залучення міжнародних інвестицій у сферу ІКТ;</w:t>
      </w:r>
    </w:p>
    <w:p w:rsidR="00505844" w:rsidRDefault="00796921" w:rsidP="00CD569B">
      <w:pPr>
        <w:pStyle w:val="1"/>
        <w:spacing w:line="240" w:lineRule="auto"/>
        <w:ind w:firstLine="70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необізнаність мешканців та суб’єктів господарювання щодо послуг, які надаються за допомогою ІКТ;</w:t>
      </w:r>
    </w:p>
    <w:p w:rsidR="00505844" w:rsidRDefault="00796921" w:rsidP="00CD569B">
      <w:pPr>
        <w:pStyle w:val="1"/>
        <w:spacing w:line="24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низькі показники якості доступу до мережі Інтернет ;</w:t>
      </w:r>
    </w:p>
    <w:p w:rsidR="00505844" w:rsidRDefault="00796921" w:rsidP="00CD569B">
      <w:pPr>
        <w:pStyle w:val="1"/>
        <w:spacing w:line="24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недостатня кількість мобільних програмних сервісів е-урядування та </w:t>
      </w:r>
      <w:r>
        <w:rPr>
          <w:rFonts w:ascii="Times New Roman" w:hAnsi="Times New Roman" w:cs="Times New Roman"/>
          <w:color w:val="auto"/>
          <w:sz w:val="28"/>
          <w:szCs w:val="28"/>
          <w:lang w:val="uk-UA"/>
        </w:rPr>
        <w:br/>
        <w:t>е-демократії у зв’язку зі стрімким зростанням чисельності користувачів 3G;</w:t>
      </w:r>
    </w:p>
    <w:p w:rsidR="00505844" w:rsidRDefault="00796921" w:rsidP="00CD569B">
      <w:pPr>
        <w:pStyle w:val="1"/>
        <w:spacing w:line="24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недостатній рівень інтеграції між собою електронних інформаційних ресурсів. </w:t>
      </w:r>
    </w:p>
    <w:p w:rsidR="00505844" w:rsidRDefault="00796921" w:rsidP="00CD569B">
      <w:pPr>
        <w:pStyle w:val="1"/>
        <w:tabs>
          <w:tab w:val="left" w:pos="720"/>
          <w:tab w:val="left" w:pos="10800"/>
        </w:tabs>
        <w:spacing w:line="24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Вирішення проблемних питань може бути здійснено лише шляхом реалізації комплексу взаємопов’язаних заходів та проектів, спрямованих на реалізацію пріоритетних напрямів програми, узгоджених з міжнародними, національними та регіональними пріоритетами цифрового розвитку економіки та суспільства.</w:t>
      </w:r>
    </w:p>
    <w:p w:rsidR="00505844" w:rsidRDefault="00505844" w:rsidP="00CD569B">
      <w:pPr>
        <w:pStyle w:val="1"/>
        <w:tabs>
          <w:tab w:val="left" w:pos="720"/>
          <w:tab w:val="left" w:pos="10800"/>
        </w:tabs>
        <w:spacing w:line="240" w:lineRule="auto"/>
        <w:ind w:firstLine="709"/>
        <w:jc w:val="both"/>
        <w:rPr>
          <w:rFonts w:ascii="Times New Roman" w:hAnsi="Times New Roman" w:cs="Times New Roman"/>
          <w:color w:val="auto"/>
          <w:sz w:val="28"/>
          <w:szCs w:val="28"/>
          <w:lang w:val="uk-UA"/>
        </w:rPr>
      </w:pPr>
    </w:p>
    <w:p w:rsidR="00505844" w:rsidRDefault="00CD569B" w:rsidP="00CD569B">
      <w:p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796921">
        <w:rPr>
          <w:rFonts w:ascii="Times New Roman" w:hAnsi="Times New Roman" w:cs="Times New Roman"/>
          <w:b/>
          <w:sz w:val="28"/>
          <w:szCs w:val="28"/>
          <w:lang w:val="uk-UA"/>
        </w:rPr>
        <w:t>ІІІ. Мета, завдання та пріоритетні напрями інформатизації громади</w:t>
      </w:r>
    </w:p>
    <w:p w:rsidR="00505844" w:rsidRDefault="00796921" w:rsidP="00CD569B">
      <w:pPr>
        <w:pStyle w:val="1"/>
        <w:spacing w:line="240" w:lineRule="auto"/>
        <w:ind w:firstLine="709"/>
        <w:jc w:val="both"/>
        <w:rPr>
          <w:rFonts w:ascii="Times New Roman" w:hAnsi="Times New Roman" w:cs="Times New Roman"/>
          <w:sz w:val="28"/>
          <w:szCs w:val="28"/>
          <w:lang w:val="uk-UA"/>
        </w:rPr>
      </w:pPr>
      <w:r>
        <w:rPr>
          <w:rFonts w:ascii="Times New Roman" w:hAnsi="Times New Roman" w:cs="Times New Roman"/>
          <w:b/>
          <w:color w:val="auto"/>
          <w:sz w:val="28"/>
          <w:szCs w:val="28"/>
          <w:lang w:val="uk-UA"/>
        </w:rPr>
        <w:t>Метою програми</w:t>
      </w:r>
      <w:r>
        <w:rPr>
          <w:rFonts w:ascii="Times New Roman" w:hAnsi="Times New Roman" w:cs="Times New Roman"/>
          <w:color w:val="auto"/>
          <w:sz w:val="28"/>
          <w:szCs w:val="28"/>
          <w:lang w:val="uk-UA"/>
        </w:rPr>
        <w:t xml:space="preserve"> є забезпечення доступу громадян до процесів цифрового розвитку суспільства через упровадження інноваційних підходів, інструментів та технологій е-урядування, е-демократії, інших сучасних ІКТ шляхом модернізації системи публічного управління соціально-економічним розвитком ОТГ, розвитку інфраструктури відкритих даних, телекомунікаційного середовища та забезпечення рівності громадян незалежно від місця їх проживання в дотриманні їх конституційних прав.</w:t>
      </w:r>
    </w:p>
    <w:p w:rsidR="00505844" w:rsidRDefault="00796921" w:rsidP="00CD569B">
      <w:pPr>
        <w:pStyle w:val="1"/>
        <w:spacing w:line="24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Програма передбачає: </w:t>
      </w:r>
    </w:p>
    <w:p w:rsidR="00505844" w:rsidRDefault="00796921" w:rsidP="00CD569B">
      <w:pPr>
        <w:pStyle w:val="1"/>
        <w:spacing w:line="24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урахування основних напрямів соціально-економічного розвитку ОТГ, Національної програми інформатизації, Концепції розвитку цифрової економіки, Стратегії розвитку інформаційного суспільства в Україні, Стратегії сталого розвитку „Україна-2020”, Стратегії розвитку Дніпропетровської області на період до 2020 року та узгодження з ними регіональних пріоритетів інформатизації;</w:t>
      </w:r>
    </w:p>
    <w:p w:rsidR="00505844" w:rsidRDefault="00796921" w:rsidP="00CD569B">
      <w:pPr>
        <w:pStyle w:val="1"/>
        <w:spacing w:line="24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реалізацію завдань програми на 2020 – 2022 роки за принципами спадковості, поступовості та безперервності; </w:t>
      </w:r>
    </w:p>
    <w:p w:rsidR="00505844" w:rsidRDefault="00796921" w:rsidP="00CD569B">
      <w:pPr>
        <w:pStyle w:val="1"/>
        <w:spacing w:line="24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сприяння розвитку нормативно-правової бази у сфері створення, розповсюдження й використання інформаційних ресурсів, а також надання електронних послуг; </w:t>
      </w:r>
    </w:p>
    <w:p w:rsidR="00505844" w:rsidRDefault="00796921" w:rsidP="00CD569B">
      <w:pPr>
        <w:pStyle w:val="1"/>
        <w:spacing w:line="24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забезпечення організаційних і фінансових засад для реалізації завдань та заходів програми; </w:t>
      </w:r>
    </w:p>
    <w:p w:rsidR="00505844" w:rsidRDefault="00796921" w:rsidP="00CD569B">
      <w:pPr>
        <w:pStyle w:val="1"/>
        <w:spacing w:line="24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lastRenderedPageBreak/>
        <w:t xml:space="preserve">здійснення перерозподілу та концентрації ресурсів на користь найбільш актуальних і результативних напрямів інформатизації за результатами моніторингу виконання завдань; </w:t>
      </w:r>
    </w:p>
    <w:p w:rsidR="00505844" w:rsidRDefault="00796921" w:rsidP="00CD569B">
      <w:pPr>
        <w:pStyle w:val="1"/>
        <w:spacing w:line="24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надання пріоритету завданням інформатизації, що передбачають використання відкритого коду (вільне програмне забезпечення). </w:t>
      </w:r>
    </w:p>
    <w:p w:rsidR="00505844" w:rsidRDefault="00796921" w:rsidP="00CD569B">
      <w:pPr>
        <w:pStyle w:val="1"/>
        <w:spacing w:line="240" w:lineRule="auto"/>
        <w:ind w:firstLine="700"/>
        <w:jc w:val="both"/>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 xml:space="preserve">Цілями програми є: </w:t>
      </w:r>
    </w:p>
    <w:p w:rsidR="00505844" w:rsidRDefault="00796921" w:rsidP="00CD569B">
      <w:pPr>
        <w:pStyle w:val="1"/>
        <w:spacing w:line="240" w:lineRule="auto"/>
        <w:ind w:firstLine="70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прискорення процесу розробки та впровадження сучасних телекомунікаційних та цифрових технологій у сферах публічного управління, освіти, науки, охорони здоров’я, культури тощо; </w:t>
      </w:r>
    </w:p>
    <w:p w:rsidR="00505844" w:rsidRDefault="00796921" w:rsidP="00CD569B">
      <w:pPr>
        <w:pStyle w:val="1"/>
        <w:spacing w:line="240" w:lineRule="auto"/>
        <w:ind w:firstLine="70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підвищення якості електронних сервісів, зокрема за критеріями доступності та зручності; </w:t>
      </w:r>
    </w:p>
    <w:p w:rsidR="00505844" w:rsidRDefault="00796921" w:rsidP="00CD569B">
      <w:pPr>
        <w:pStyle w:val="1"/>
        <w:spacing w:line="240" w:lineRule="auto"/>
        <w:ind w:firstLine="70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розширення доступу до інформації про діяльність органів місцевого самоврядування та надання змоги безпосередньої участі як інститутів громадянського суспільства, так і громадян у процесах прийняття управлінських рішень; </w:t>
      </w:r>
    </w:p>
    <w:p w:rsidR="00505844" w:rsidRDefault="00796921" w:rsidP="00CD569B">
      <w:pPr>
        <w:pStyle w:val="1"/>
        <w:spacing w:line="240" w:lineRule="auto"/>
        <w:ind w:firstLine="70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забезпечення цифровими навичками та компетенціями публічних службовців і громадян, у тому числі шляхом створення системи освіти, орієнтованої на використання новітніх ІКТ та безперервності навчання; </w:t>
      </w:r>
    </w:p>
    <w:p w:rsidR="00505844" w:rsidRDefault="00796921" w:rsidP="00CD569B">
      <w:pPr>
        <w:pStyle w:val="1"/>
        <w:spacing w:line="24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сприяння міжнародній співпраці в галузі інформатизації, е-урядування та е-демократії; </w:t>
      </w:r>
    </w:p>
    <w:p w:rsidR="00505844" w:rsidRDefault="00796921" w:rsidP="00CD569B">
      <w:pPr>
        <w:pStyle w:val="1"/>
        <w:spacing w:line="240" w:lineRule="auto"/>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ab/>
        <w:t xml:space="preserve">підтримка розвитку спроможності об’єднаних територіальних громад через використання сучасних ІКТ та впровадження типових рішень; </w:t>
      </w:r>
    </w:p>
    <w:p w:rsidR="00505844" w:rsidRDefault="00796921" w:rsidP="00CD569B">
      <w:pPr>
        <w:pStyle w:val="1"/>
        <w:spacing w:line="24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удосконалення та підтримка стану інформаційної безпеки інформаційно-телекомунікаційних систем органів публічного управління ; </w:t>
      </w:r>
    </w:p>
    <w:p w:rsidR="00505844" w:rsidRDefault="00796921" w:rsidP="00CD569B">
      <w:pPr>
        <w:pStyle w:val="1"/>
        <w:spacing w:line="24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подолання цифрового розриву шляхом розвитку цифрових інфраструктур, у тому числі сприяння в організації широкосмугового доступу для користувачів і підвищення показників якості доступу до мережі Інтернет;</w:t>
      </w:r>
    </w:p>
    <w:p w:rsidR="00505844" w:rsidRDefault="00796921" w:rsidP="00CD569B">
      <w:pPr>
        <w:pStyle w:val="1"/>
        <w:spacing w:line="24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технічна підтримка та модернізація існуючих автоматизованих інформаційно-комунікаційних систем, що використовуються органами публічного управління .</w:t>
      </w:r>
    </w:p>
    <w:p w:rsidR="00505844" w:rsidRDefault="00796921" w:rsidP="00CD569B">
      <w:pPr>
        <w:pStyle w:val="1"/>
        <w:spacing w:line="240" w:lineRule="auto"/>
        <w:ind w:firstLine="709"/>
        <w:jc w:val="both"/>
        <w:outlineLvl w:val="0"/>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Пріоритетними напрямами програми є:</w:t>
      </w:r>
    </w:p>
    <w:p w:rsidR="00505844" w:rsidRDefault="00796921" w:rsidP="00CD569B">
      <w:pPr>
        <w:jc w:val="both"/>
        <w:rPr>
          <w:rFonts w:ascii="Times New Roman" w:hAnsi="Times New Roman" w:cs="Times New Roman"/>
          <w:sz w:val="28"/>
          <w:szCs w:val="28"/>
          <w:lang w:val="uk-UA"/>
        </w:rPr>
      </w:pPr>
      <w:r>
        <w:rPr>
          <w:rFonts w:ascii="Times New Roman" w:hAnsi="Times New Roman" w:cs="Times New Roman"/>
          <w:sz w:val="28"/>
          <w:szCs w:val="28"/>
          <w:lang w:val="uk-UA"/>
        </w:rPr>
        <w:tab/>
        <w:t>організаційне та методичне забезпечення програми;</w:t>
      </w:r>
    </w:p>
    <w:p w:rsidR="00505844" w:rsidRDefault="00796921" w:rsidP="00CD569B">
      <w:pPr>
        <w:ind w:left="29"/>
        <w:jc w:val="both"/>
        <w:rPr>
          <w:rFonts w:ascii="Times New Roman" w:hAnsi="Times New Roman" w:cs="Times New Roman"/>
          <w:sz w:val="28"/>
          <w:szCs w:val="28"/>
          <w:lang w:val="uk-UA"/>
        </w:rPr>
      </w:pPr>
      <w:r>
        <w:rPr>
          <w:rFonts w:ascii="Times New Roman" w:hAnsi="Times New Roman" w:cs="Times New Roman"/>
          <w:sz w:val="28"/>
          <w:szCs w:val="28"/>
          <w:lang w:val="uk-UA"/>
        </w:rPr>
        <w:tab/>
        <w:t>упровадження технологій е-урядування в органах місцевого самоврядування  та формування системи регіональних електронних інформаційних ресурсів;</w:t>
      </w:r>
    </w:p>
    <w:p w:rsidR="00505844" w:rsidRDefault="00796921" w:rsidP="00CD569B">
      <w:pPr>
        <w:ind w:left="29"/>
        <w:jc w:val="both"/>
        <w:rPr>
          <w:rFonts w:ascii="Times New Roman" w:hAnsi="Times New Roman" w:cs="Times New Roman"/>
          <w:sz w:val="28"/>
          <w:szCs w:val="28"/>
          <w:lang w:val="uk-UA"/>
        </w:rPr>
      </w:pPr>
      <w:r>
        <w:rPr>
          <w:rFonts w:ascii="Times New Roman" w:hAnsi="Times New Roman" w:cs="Times New Roman"/>
          <w:sz w:val="28"/>
          <w:szCs w:val="28"/>
          <w:lang w:val="uk-UA"/>
        </w:rPr>
        <w:tab/>
        <w:t>розвиток телекомунікаційного середовища в регіоні та організація захисту інформації;</w:t>
      </w:r>
    </w:p>
    <w:p w:rsidR="00505844" w:rsidRDefault="00796921" w:rsidP="00CD569B">
      <w:pPr>
        <w:jc w:val="both"/>
        <w:rPr>
          <w:rFonts w:ascii="Times New Roman" w:hAnsi="Times New Roman" w:cs="Times New Roman"/>
          <w:sz w:val="28"/>
          <w:szCs w:val="28"/>
          <w:lang w:val="uk-UA"/>
        </w:rPr>
      </w:pPr>
      <w:r>
        <w:rPr>
          <w:rFonts w:ascii="Times New Roman" w:hAnsi="Times New Roman" w:cs="Times New Roman"/>
          <w:sz w:val="28"/>
          <w:szCs w:val="28"/>
          <w:lang w:val="uk-UA"/>
        </w:rPr>
        <w:tab/>
        <w:t>підтримка працездатності та забезпечення функціонування існуючих систем.</w:t>
      </w:r>
    </w:p>
    <w:p w:rsidR="00505844" w:rsidRDefault="00796921" w:rsidP="00CD569B">
      <w:pPr>
        <w:pStyle w:val="1"/>
        <w:spacing w:line="240" w:lineRule="auto"/>
        <w:ind w:firstLine="709"/>
        <w:jc w:val="both"/>
        <w:rPr>
          <w:rFonts w:ascii="Times New Roman" w:hAnsi="Times New Roman" w:cs="Times New Roman"/>
          <w:sz w:val="28"/>
          <w:szCs w:val="28"/>
          <w:lang w:val="ru-RU"/>
        </w:rPr>
      </w:pPr>
      <w:r>
        <w:rPr>
          <w:rFonts w:ascii="Times New Roman" w:hAnsi="Times New Roman" w:cs="Times New Roman"/>
          <w:color w:val="auto"/>
          <w:sz w:val="28"/>
          <w:szCs w:val="28"/>
          <w:lang w:val="uk-UA"/>
        </w:rPr>
        <w:t>Програмою передбачено виконання таких заходів:</w:t>
      </w:r>
    </w:p>
    <w:p w:rsidR="00505844" w:rsidRDefault="00796921" w:rsidP="00CD569B">
      <w:pPr>
        <w:ind w:firstLine="709"/>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організаційне та методичне забезпечення програми:</w:t>
      </w:r>
    </w:p>
    <w:p w:rsidR="00505844" w:rsidRDefault="00796921" w:rsidP="00CD569B">
      <w:pPr>
        <w:jc w:val="both"/>
        <w:rPr>
          <w:rFonts w:ascii="Times New Roman" w:hAnsi="Times New Roman" w:cs="Times New Roman"/>
          <w:sz w:val="28"/>
          <w:szCs w:val="28"/>
          <w:lang w:val="uk-UA"/>
        </w:rPr>
      </w:pPr>
      <w:r>
        <w:rPr>
          <w:rFonts w:ascii="Times New Roman" w:hAnsi="Times New Roman" w:cs="Times New Roman"/>
          <w:sz w:val="28"/>
          <w:szCs w:val="28"/>
          <w:lang w:val="uk-UA"/>
        </w:rPr>
        <w:tab/>
        <w:t>інвентаризація інформаційних та програмно-технічних ресурсів усіх структурних підрозділів виконавчого комітету органів місцевого самоврядування з урахуванням вимог нормативно-правових актів стосовно використання комп’ютерних програм;</w:t>
      </w:r>
    </w:p>
    <w:p w:rsidR="00505844" w:rsidRDefault="00796921" w:rsidP="00CD569B">
      <w:pPr>
        <w:ind w:left="29" w:hanging="29"/>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розробка нормативно-правових та технічних документів, методичних рекомендацій щодо: організації виконання завдань програми, створення, </w:t>
      </w:r>
      <w:r>
        <w:rPr>
          <w:rFonts w:ascii="Times New Roman" w:hAnsi="Times New Roman" w:cs="Times New Roman"/>
          <w:sz w:val="28"/>
          <w:szCs w:val="28"/>
          <w:lang w:val="uk-UA"/>
        </w:rPr>
        <w:lastRenderedPageBreak/>
        <w:t xml:space="preserve">упровадження та адміністрування інформаційних систем, програмно-технічних комплексів, засобів інформатизації, механізмів інтеграції систем; організації цифрових робочих місць службовців; організації захисту інформації в регіональних телекомунікаційних системах;  </w:t>
      </w:r>
    </w:p>
    <w:p w:rsidR="00505844" w:rsidRDefault="00796921" w:rsidP="00CD569B">
      <w:pPr>
        <w:ind w:left="29"/>
        <w:jc w:val="both"/>
        <w:rPr>
          <w:rFonts w:ascii="Times New Roman" w:hAnsi="Times New Roman" w:cs="Times New Roman"/>
          <w:sz w:val="28"/>
          <w:szCs w:val="28"/>
          <w:lang w:val="uk-UA"/>
        </w:rPr>
      </w:pPr>
      <w:r>
        <w:rPr>
          <w:rFonts w:ascii="Times New Roman" w:hAnsi="Times New Roman" w:cs="Times New Roman"/>
          <w:sz w:val="28"/>
          <w:szCs w:val="28"/>
          <w:lang w:val="uk-UA"/>
        </w:rPr>
        <w:tab/>
        <w:t>організація навчання фахівців органів виконавчої влади та органів місцевого самоврядування, у тому числі на базі спеціалізованих установ та підприємств, з питань цифрових навичок та компетенцій. Постійне підвищення  кваліфікації фахівців КП ГІКНВЦ ДОР (адміністраторів мереж та баз даних, захисту інформації тощо);</w:t>
      </w:r>
    </w:p>
    <w:p w:rsidR="00505844" w:rsidRDefault="00796921" w:rsidP="00CD569B">
      <w:pPr>
        <w:ind w:left="29"/>
        <w:jc w:val="both"/>
        <w:rPr>
          <w:rFonts w:ascii="Times New Roman" w:hAnsi="Times New Roman" w:cs="Times New Roman"/>
          <w:sz w:val="28"/>
          <w:szCs w:val="28"/>
          <w:lang w:val="uk-UA"/>
        </w:rPr>
      </w:pPr>
      <w:r>
        <w:rPr>
          <w:rFonts w:ascii="Times New Roman" w:hAnsi="Times New Roman" w:cs="Times New Roman"/>
          <w:sz w:val="28"/>
          <w:szCs w:val="28"/>
          <w:lang w:val="uk-UA"/>
        </w:rPr>
        <w:tab/>
        <w:t>сприяння формування потреб населення у використанні цифрових технологій громадянами та розвитку відповідних цифрових компетенцій, у тому числі шляхом виготовлення та розповсюдження мультимедійної та печатної продукції, тощо;</w:t>
      </w:r>
    </w:p>
    <w:p w:rsidR="00505844" w:rsidRDefault="00796921" w:rsidP="00CD569B">
      <w:pPr>
        <w:ind w:left="29"/>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pacing w:val="-6"/>
          <w:sz w:val="28"/>
          <w:szCs w:val="28"/>
          <w:lang w:val="uk-UA"/>
        </w:rPr>
        <w:t>проведення всеукраїнських науково-практичних конференцій, регіональних</w:t>
      </w:r>
      <w:r>
        <w:rPr>
          <w:rFonts w:ascii="Times New Roman" w:hAnsi="Times New Roman" w:cs="Times New Roman"/>
          <w:sz w:val="28"/>
          <w:szCs w:val="28"/>
          <w:lang w:val="uk-UA"/>
        </w:rPr>
        <w:t xml:space="preserve"> семінарів, круглих столів, відеоконференцій за участю керівників органів влади, науковців, представників громадських організацій та бізнес-структур щодо впровадження новітніх інформаційних технологій, е-урядування тощо;</w:t>
      </w:r>
    </w:p>
    <w:p w:rsidR="00505844" w:rsidRDefault="00796921" w:rsidP="00CD569B">
      <w:pPr>
        <w:ind w:left="29"/>
        <w:jc w:val="both"/>
        <w:rPr>
          <w:rFonts w:ascii="Times New Roman" w:hAnsi="Times New Roman" w:cs="Times New Roman"/>
          <w:sz w:val="28"/>
          <w:szCs w:val="28"/>
          <w:lang w:val="uk-UA"/>
        </w:rPr>
      </w:pPr>
      <w:r>
        <w:rPr>
          <w:rFonts w:ascii="Times New Roman" w:hAnsi="Times New Roman" w:cs="Times New Roman"/>
          <w:sz w:val="28"/>
          <w:szCs w:val="28"/>
          <w:lang w:val="uk-UA"/>
        </w:rPr>
        <w:tab/>
        <w:t>упровадження технологій е-урядування в органах місцевого самоврядування;</w:t>
      </w:r>
    </w:p>
    <w:p w:rsidR="00505844" w:rsidRDefault="00796921" w:rsidP="00CD569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формування системи регіональних </w:t>
      </w:r>
      <w:r>
        <w:rPr>
          <w:rFonts w:ascii="Times New Roman" w:hAnsi="Times New Roman" w:cs="Times New Roman"/>
          <w:sz w:val="28"/>
          <w:szCs w:val="28"/>
          <w:lang w:val="uk-UA"/>
        </w:rPr>
        <w:br/>
        <w:t>електронних інформаційних ресурсів:</w:t>
      </w:r>
    </w:p>
    <w:p w:rsidR="00505844" w:rsidRDefault="00796921" w:rsidP="00CD569B">
      <w:pPr>
        <w:ind w:left="29"/>
        <w:jc w:val="both"/>
        <w:rPr>
          <w:rFonts w:ascii="Times New Roman" w:hAnsi="Times New Roman" w:cs="Times New Roman"/>
          <w:sz w:val="28"/>
          <w:szCs w:val="28"/>
          <w:lang w:val="uk-UA"/>
        </w:rPr>
      </w:pPr>
      <w:r>
        <w:rPr>
          <w:rFonts w:ascii="Times New Roman" w:hAnsi="Times New Roman" w:cs="Times New Roman"/>
          <w:sz w:val="28"/>
          <w:szCs w:val="28"/>
          <w:lang w:val="uk-UA"/>
        </w:rPr>
        <w:tab/>
        <w:t>розвиток системи електронного документообігу;</w:t>
      </w:r>
    </w:p>
    <w:p w:rsidR="00505844" w:rsidRDefault="00796921" w:rsidP="00CD569B">
      <w:pPr>
        <w:ind w:left="29"/>
        <w:jc w:val="both"/>
        <w:rPr>
          <w:rFonts w:ascii="Times New Roman" w:hAnsi="Times New Roman" w:cs="Times New Roman"/>
          <w:sz w:val="28"/>
          <w:szCs w:val="28"/>
          <w:lang w:val="uk-UA"/>
        </w:rPr>
      </w:pPr>
      <w:r>
        <w:rPr>
          <w:rFonts w:ascii="Times New Roman" w:hAnsi="Times New Roman" w:cs="Times New Roman"/>
          <w:sz w:val="28"/>
          <w:szCs w:val="28"/>
          <w:lang w:val="uk-UA"/>
        </w:rPr>
        <w:tab/>
        <w:t>упровадження пілотних проектів із реалізації електронних сервісів та систем  в  органах місцевого самоврядування;</w:t>
      </w:r>
    </w:p>
    <w:p w:rsidR="00505844" w:rsidRDefault="00796921" w:rsidP="00CD569B">
      <w:pPr>
        <w:ind w:left="29"/>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запровадження проектів зі створення інструментів (сервісів) із застосуванням відкритих даних тощо; </w:t>
      </w:r>
    </w:p>
    <w:p w:rsidR="00505844" w:rsidRDefault="00796921" w:rsidP="00CD569B">
      <w:pPr>
        <w:jc w:val="both"/>
        <w:rPr>
          <w:rFonts w:ascii="Times New Roman" w:hAnsi="Times New Roman" w:cs="Times New Roman"/>
          <w:sz w:val="28"/>
          <w:szCs w:val="28"/>
          <w:lang w:val="uk-UA"/>
        </w:rPr>
      </w:pPr>
      <w:r>
        <w:rPr>
          <w:rFonts w:ascii="Times New Roman" w:hAnsi="Times New Roman" w:cs="Times New Roman"/>
          <w:sz w:val="28"/>
          <w:szCs w:val="28"/>
          <w:lang w:val="uk-UA"/>
        </w:rPr>
        <w:tab/>
        <w:t>запровадження та розвиток проектів електронної демократії;</w:t>
      </w:r>
    </w:p>
    <w:p w:rsidR="00505844" w:rsidRDefault="00796921" w:rsidP="00CD569B">
      <w:pPr>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співфінансування спільних проектів (програм), спрямованих на розвиток е-урядування, з державними, міжнародними, громадськими організаціями (фондами); </w:t>
      </w:r>
    </w:p>
    <w:p w:rsidR="00505844" w:rsidRDefault="00796921" w:rsidP="00CD569B">
      <w:pPr>
        <w:jc w:val="both"/>
        <w:rPr>
          <w:rFonts w:ascii="Times New Roman" w:hAnsi="Times New Roman" w:cs="Times New Roman"/>
          <w:sz w:val="28"/>
          <w:szCs w:val="28"/>
          <w:lang w:val="ru-RU"/>
        </w:rPr>
      </w:pPr>
      <w:r>
        <w:rPr>
          <w:rFonts w:ascii="Times New Roman" w:hAnsi="Times New Roman" w:cs="Times New Roman"/>
          <w:sz w:val="28"/>
          <w:szCs w:val="28"/>
          <w:lang w:val="uk-UA"/>
        </w:rPr>
        <w:tab/>
        <w:t>розвито</w:t>
      </w:r>
      <w:bookmarkStart w:id="1" w:name="_GoBack"/>
      <w:bookmarkEnd w:id="1"/>
      <w:r>
        <w:rPr>
          <w:rFonts w:ascii="Times New Roman" w:hAnsi="Times New Roman" w:cs="Times New Roman"/>
          <w:sz w:val="28"/>
          <w:szCs w:val="28"/>
          <w:lang w:val="uk-UA"/>
        </w:rPr>
        <w:t>к інтегрованої платформи інтернет-порталів органів місцевого самоврядування;</w:t>
      </w:r>
    </w:p>
    <w:p w:rsidR="00505844" w:rsidRDefault="00796921" w:rsidP="00CD569B">
      <w:pPr>
        <w:ind w:left="29"/>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t>розвиток телекомунікаційного середовища в регіоні та організація захисту інформації:</w:t>
      </w:r>
    </w:p>
    <w:p w:rsidR="00505844" w:rsidRDefault="00796921" w:rsidP="00CD569B">
      <w:pPr>
        <w:ind w:left="29"/>
        <w:jc w:val="both"/>
        <w:rPr>
          <w:rFonts w:ascii="Times New Roman" w:hAnsi="Times New Roman" w:cs="Times New Roman"/>
          <w:sz w:val="28"/>
          <w:szCs w:val="28"/>
          <w:lang w:val="uk-UA"/>
        </w:rPr>
      </w:pPr>
      <w:r>
        <w:rPr>
          <w:rFonts w:ascii="Times New Roman" w:hAnsi="Times New Roman" w:cs="Times New Roman"/>
          <w:sz w:val="28"/>
          <w:szCs w:val="28"/>
          <w:lang w:val="uk-UA"/>
        </w:rPr>
        <w:tab/>
        <w:t>упровадження технологій швидкісної передачі даних з використанням регіональної мережі  ІР-телефонії по всій території області на базі ТКЦ області;</w:t>
      </w:r>
    </w:p>
    <w:p w:rsidR="00505844" w:rsidRDefault="00796921" w:rsidP="00CD569B">
      <w:pPr>
        <w:ind w:left="29"/>
        <w:jc w:val="both"/>
        <w:rPr>
          <w:rFonts w:ascii="Times New Roman" w:hAnsi="Times New Roman" w:cs="Times New Roman"/>
          <w:sz w:val="28"/>
          <w:szCs w:val="28"/>
          <w:lang w:val="uk-UA"/>
        </w:rPr>
      </w:pPr>
      <w:r>
        <w:rPr>
          <w:rFonts w:ascii="Times New Roman" w:hAnsi="Times New Roman" w:cs="Times New Roman"/>
          <w:sz w:val="28"/>
          <w:szCs w:val="28"/>
          <w:lang w:val="uk-UA"/>
        </w:rPr>
        <w:tab/>
        <w:t>створення та підтримка комплексних систем захисту інформації на регіональні програмно-технічні комплекси, інформаційні системи тощо;</w:t>
      </w:r>
    </w:p>
    <w:p w:rsidR="00505844" w:rsidRDefault="00796921" w:rsidP="00CD569B">
      <w:pPr>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t>підтримка працездатності та забезпечення функціонування існуючих систем:</w:t>
      </w:r>
    </w:p>
    <w:p w:rsidR="00505844" w:rsidRDefault="00796921" w:rsidP="00CD569B">
      <w:pPr>
        <w:jc w:val="both"/>
        <w:rPr>
          <w:rFonts w:ascii="Times New Roman" w:hAnsi="Times New Roman" w:cs="Times New Roman"/>
          <w:sz w:val="28"/>
          <w:szCs w:val="28"/>
          <w:lang w:val="uk-UA"/>
        </w:rPr>
      </w:pPr>
      <w:r>
        <w:rPr>
          <w:rFonts w:ascii="Times New Roman" w:hAnsi="Times New Roman" w:cs="Times New Roman"/>
          <w:sz w:val="28"/>
          <w:szCs w:val="28"/>
          <w:lang w:val="uk-UA"/>
        </w:rPr>
        <w:tab/>
        <w:t>придбання засобів інформатизації ;</w:t>
      </w:r>
    </w:p>
    <w:p w:rsidR="00505844" w:rsidRDefault="00796921" w:rsidP="00CD569B">
      <w:pPr>
        <w:jc w:val="both"/>
        <w:rPr>
          <w:rFonts w:ascii="Times New Roman" w:hAnsi="Times New Roman" w:cs="Times New Roman"/>
          <w:sz w:val="28"/>
          <w:szCs w:val="28"/>
          <w:lang w:val="uk-UA"/>
        </w:rPr>
      </w:pPr>
      <w:r>
        <w:rPr>
          <w:rFonts w:ascii="Times New Roman" w:hAnsi="Times New Roman" w:cs="Times New Roman"/>
          <w:sz w:val="28"/>
          <w:szCs w:val="28"/>
          <w:lang w:val="uk-UA"/>
        </w:rPr>
        <w:tab/>
        <w:t>поновлення ліцензій на використання раніше придбаного програмного забезпечення.</w:t>
      </w:r>
    </w:p>
    <w:p w:rsidR="00505844" w:rsidRDefault="00505844" w:rsidP="00CD569B">
      <w:pPr>
        <w:jc w:val="both"/>
        <w:rPr>
          <w:rFonts w:ascii="Times New Roman" w:hAnsi="Times New Roman" w:cs="Times New Roman"/>
          <w:sz w:val="28"/>
          <w:szCs w:val="28"/>
          <w:lang w:val="uk-UA"/>
        </w:rPr>
      </w:pPr>
    </w:p>
    <w:p w:rsidR="00505844" w:rsidRDefault="00CD569B" w:rsidP="00CD569B">
      <w:pPr>
        <w:pStyle w:val="1"/>
        <w:tabs>
          <w:tab w:val="left" w:pos="0"/>
          <w:tab w:val="left" w:pos="1287"/>
          <w:tab w:val="left" w:pos="2007"/>
          <w:tab w:val="left" w:pos="2727"/>
          <w:tab w:val="left" w:pos="3447"/>
          <w:tab w:val="left" w:pos="4167"/>
          <w:tab w:val="left" w:pos="4887"/>
        </w:tabs>
        <w:spacing w:line="240" w:lineRule="auto"/>
        <w:jc w:val="both"/>
        <w:outlineLvl w:val="0"/>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 xml:space="preserve">                         </w:t>
      </w:r>
      <w:r w:rsidR="00796921">
        <w:rPr>
          <w:rFonts w:ascii="Times New Roman" w:hAnsi="Times New Roman" w:cs="Times New Roman"/>
          <w:b/>
          <w:color w:val="auto"/>
          <w:sz w:val="28"/>
          <w:szCs w:val="28"/>
          <w:lang w:val="uk-UA"/>
        </w:rPr>
        <w:t>IV. Принципи формування та виконання програми</w:t>
      </w:r>
    </w:p>
    <w:p w:rsidR="00505844" w:rsidRDefault="00796921" w:rsidP="00CD569B">
      <w:pPr>
        <w:pStyle w:val="1"/>
        <w:spacing w:line="24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Принципи формування програми передбачають:</w:t>
      </w:r>
    </w:p>
    <w:p w:rsidR="00505844" w:rsidRDefault="00796921" w:rsidP="00CD569B">
      <w:pPr>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lastRenderedPageBreak/>
        <w:tab/>
        <w:t>відкритість та прозорість процесу формування завдань та заходів програми, забезпечення участі в ньому громадян та представників бізнесу;</w:t>
      </w:r>
    </w:p>
    <w:p w:rsidR="00505844" w:rsidRDefault="00796921" w:rsidP="00CD569B">
      <w:pPr>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ab/>
        <w:t>системність, комплексність, взаємоузгодженість та наукову обґрунтованість завдань та заходів програми;</w:t>
      </w:r>
    </w:p>
    <w:p w:rsidR="00505844" w:rsidRDefault="00796921" w:rsidP="00CD569B">
      <w:pPr>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ab/>
        <w:t>ресурсну забезпеченість програми;</w:t>
      </w:r>
    </w:p>
    <w:p w:rsidR="00505844" w:rsidRDefault="00796921" w:rsidP="00CD569B">
      <w:pPr>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ab/>
        <w:t>випереджаючий розвиток нормативно-правової бази регулювання відносин учасників створення та реалізації програми.</w:t>
      </w:r>
    </w:p>
    <w:p w:rsidR="00505844" w:rsidRDefault="00796921" w:rsidP="00CD569B">
      <w:pPr>
        <w:pStyle w:val="1"/>
        <w:spacing w:line="24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Реалізація програми має здійснюватися з додержанням таких основних принципів:</w:t>
      </w:r>
    </w:p>
    <w:p w:rsidR="00505844" w:rsidRDefault="00796921" w:rsidP="00CD569B">
      <w:pPr>
        <w:pStyle w:val="1"/>
        <w:spacing w:line="24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узгодженість регіональних пріоритетів інформатизації з основними напрямами соціально-економічного розвитку громади ,області та Національної програми інформатизації;</w:t>
      </w:r>
    </w:p>
    <w:p w:rsidR="00505844" w:rsidRDefault="00796921" w:rsidP="00CD569B">
      <w:pPr>
        <w:pStyle w:val="1"/>
        <w:spacing w:line="24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спадковість, поступовість і безперервність під час реалізації завдань програми на наступні роки;</w:t>
      </w:r>
    </w:p>
    <w:p w:rsidR="00505844" w:rsidRDefault="00796921" w:rsidP="00CD569B">
      <w:pPr>
        <w:pStyle w:val="1"/>
        <w:spacing w:line="24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відкритість, прозорість процесу виконання завдань та заходів програми; </w:t>
      </w:r>
    </w:p>
    <w:p w:rsidR="00505844" w:rsidRDefault="00796921" w:rsidP="00CD569B">
      <w:pPr>
        <w:pStyle w:val="1"/>
        <w:spacing w:line="24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випереджаючий розвиток нормативно-правової бази з урегулювання відносин учасників створення, розповсюдження й використання інформаційних продуктів і послуг;</w:t>
      </w:r>
    </w:p>
    <w:p w:rsidR="00505844" w:rsidRDefault="00796921" w:rsidP="00CD569B">
      <w:pPr>
        <w:pStyle w:val="1"/>
        <w:spacing w:line="24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моніторинг та оцінювання виконання завдань.</w:t>
      </w:r>
    </w:p>
    <w:p w:rsidR="00505844" w:rsidRDefault="00796921" w:rsidP="00CD569B">
      <w:pPr>
        <w:pStyle w:val="1"/>
        <w:spacing w:line="24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Успішність реалізації програми забезпечується: </w:t>
      </w:r>
    </w:p>
    <w:p w:rsidR="00505844" w:rsidRDefault="00796921" w:rsidP="00CD569B">
      <w:pPr>
        <w:pStyle w:val="1"/>
        <w:spacing w:line="24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належним ступенем координації, розробки та реалізації регіональної, міжгалузевих, відомчих програм інформатизації щодо цілей, етапів, ресурсів та об’єктів робіт;</w:t>
      </w:r>
    </w:p>
    <w:p w:rsidR="00505844" w:rsidRDefault="00796921" w:rsidP="00CD569B">
      <w:pPr>
        <w:pStyle w:val="1"/>
        <w:spacing w:line="24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належним рівнем організаційного й фінансового забезпечення реалізації завдань інформатизації;</w:t>
      </w:r>
    </w:p>
    <w:p w:rsidR="00505844" w:rsidRDefault="00796921" w:rsidP="00CD569B">
      <w:pPr>
        <w:pStyle w:val="1"/>
        <w:spacing w:line="24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ефективним управлінням ресурсами (їх перерозподілом та концентрацією на користь пріоритетних та найбільш результативних напрямів інформатизації) на основі постійного моніторингу виконання завдань.</w:t>
      </w:r>
    </w:p>
    <w:p w:rsidR="00505844" w:rsidRDefault="00796921" w:rsidP="00CD569B">
      <w:pPr>
        <w:pStyle w:val="1"/>
        <w:spacing w:line="24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Завданнями програми передбачено продовження напрямів розвитку інформатизації регіону, започаткованих у програмах інформатизації за попередні роки. </w:t>
      </w:r>
    </w:p>
    <w:p w:rsidR="00505844" w:rsidRDefault="00796921" w:rsidP="00CD569B">
      <w:pPr>
        <w:pStyle w:val="1"/>
        <w:spacing w:line="24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Передбачаються такі джерела фінансування програми:</w:t>
      </w:r>
    </w:p>
    <w:p w:rsidR="00505844" w:rsidRDefault="00796921" w:rsidP="00CD569B">
      <w:pPr>
        <w:pStyle w:val="1"/>
        <w:spacing w:line="24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кошти обласного бюджету (у разі необхідності досягнення загальнодержавних цілей – кошти державного бюджету на засадах співфінансування);</w:t>
      </w:r>
    </w:p>
    <w:p w:rsidR="00505844" w:rsidRDefault="00796921" w:rsidP="00CD569B">
      <w:pPr>
        <w:pStyle w:val="1"/>
        <w:spacing w:line="24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кошти місцевого бюджету (у тому числі на засадах співфінансування);</w:t>
      </w:r>
    </w:p>
    <w:p w:rsidR="00505844" w:rsidRDefault="00796921" w:rsidP="00CD569B">
      <w:pPr>
        <w:pStyle w:val="1"/>
        <w:spacing w:line="24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інші джерела, не заборонені чинним законодавством України. </w:t>
      </w:r>
    </w:p>
    <w:p w:rsidR="00CD569B" w:rsidRDefault="00CD569B" w:rsidP="00CD569B">
      <w:pPr>
        <w:pStyle w:val="1"/>
        <w:spacing w:line="240" w:lineRule="auto"/>
        <w:ind w:firstLine="709"/>
        <w:jc w:val="both"/>
        <w:rPr>
          <w:rFonts w:ascii="Times New Roman" w:hAnsi="Times New Roman" w:cs="Times New Roman"/>
          <w:color w:val="auto"/>
          <w:sz w:val="28"/>
          <w:szCs w:val="28"/>
          <w:lang w:val="uk-UA"/>
        </w:rPr>
      </w:pPr>
    </w:p>
    <w:p w:rsidR="00505844" w:rsidRDefault="00CD569B" w:rsidP="00CD569B">
      <w:pPr>
        <w:pStyle w:val="1"/>
        <w:spacing w:line="240" w:lineRule="auto"/>
        <w:jc w:val="both"/>
        <w:outlineLvl w:val="0"/>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 xml:space="preserve">                      </w:t>
      </w:r>
      <w:r w:rsidR="00796921">
        <w:rPr>
          <w:rFonts w:ascii="Times New Roman" w:hAnsi="Times New Roman" w:cs="Times New Roman"/>
          <w:b/>
          <w:color w:val="auto"/>
          <w:sz w:val="28"/>
          <w:szCs w:val="28"/>
          <w:lang w:val="uk-UA"/>
        </w:rPr>
        <w:t>V. Організаційне забезпечення виконання програми</w:t>
      </w:r>
    </w:p>
    <w:p w:rsidR="00505844" w:rsidRDefault="00796921" w:rsidP="00CD569B">
      <w:pPr>
        <w:pStyle w:val="1"/>
        <w:spacing w:line="24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Функції замовника та координація робіт щодо виконання завдань програми покладаються на відділ організаційно-кадрового забезпечення та діловодства виконавчого комітету Петриківської селищної ради. </w:t>
      </w:r>
    </w:p>
    <w:p w:rsidR="00505844" w:rsidRDefault="00796921" w:rsidP="00CD569B">
      <w:pPr>
        <w:pStyle w:val="1"/>
        <w:spacing w:line="24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Функції, пов’язані з наданням послуг із забезпечення функціонування систем інформаційно-аналітичного забезпечення органів місцевого самоврядування на виконання завдань програми, здійснює КП ГІКНВЦ ДОР.</w:t>
      </w:r>
    </w:p>
    <w:p w:rsidR="00505844" w:rsidRDefault="00796921" w:rsidP="00CD569B">
      <w:pPr>
        <w:pStyle w:val="1"/>
        <w:spacing w:line="24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lastRenderedPageBreak/>
        <w:t>Нагляд за формуванням і виконанням програми, аналіз результатів виконання окремих завдань (робіт) та оцінювання їх якості здійснює керівник програми.</w:t>
      </w:r>
    </w:p>
    <w:p w:rsidR="00505844" w:rsidRDefault="00796921" w:rsidP="00CD569B">
      <w:pPr>
        <w:pStyle w:val="1"/>
        <w:spacing w:line="24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Розгляд питань формування й виконання програми здійснює науково-технічна рада з питань інформатизації облдержадміністрації (далі – НТР).</w:t>
      </w:r>
    </w:p>
    <w:p w:rsidR="00505844" w:rsidRDefault="00796921" w:rsidP="00CD569B">
      <w:pPr>
        <w:pStyle w:val="1"/>
        <w:spacing w:line="24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Орган місцевого самоврядування надає на розгляд НТР проект місцевої програми інформатизації.  </w:t>
      </w:r>
    </w:p>
    <w:p w:rsidR="00505844" w:rsidRPr="00CD569B" w:rsidRDefault="00796921" w:rsidP="00CD569B">
      <w:pPr>
        <w:pStyle w:val="1"/>
        <w:spacing w:line="240" w:lineRule="auto"/>
        <w:ind w:firstLine="709"/>
        <w:jc w:val="both"/>
        <w:rPr>
          <w:rFonts w:ascii="Times New Roman" w:hAnsi="Times New Roman" w:cs="Times New Roman"/>
          <w:color w:val="auto"/>
          <w:sz w:val="28"/>
          <w:szCs w:val="28"/>
          <w:lang w:val="uk-UA"/>
        </w:rPr>
      </w:pPr>
      <w:r w:rsidRPr="00CD569B">
        <w:rPr>
          <w:rFonts w:ascii="Times New Roman" w:hAnsi="Times New Roman" w:cs="Times New Roman"/>
          <w:color w:val="auto"/>
          <w:sz w:val="28"/>
          <w:szCs w:val="28"/>
          <w:lang w:val="uk-UA"/>
        </w:rPr>
        <w:t xml:space="preserve">Виконання завдань програми розраховано на 3 роки. Програма реалізовується в один етап. </w:t>
      </w:r>
    </w:p>
    <w:p w:rsidR="00505844" w:rsidRDefault="00796921" w:rsidP="00CD569B">
      <w:pPr>
        <w:pStyle w:val="1"/>
        <w:spacing w:line="24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Виконавці програми щокварталу до 10 числа місяця, що настає за звітним, надають інформацію про її виконання до управління інформаційних технологій та електронного урядування облдержадміністрації.</w:t>
      </w:r>
    </w:p>
    <w:p w:rsidR="00505844" w:rsidRDefault="00505844" w:rsidP="00CD569B">
      <w:pPr>
        <w:pStyle w:val="1"/>
        <w:spacing w:line="240" w:lineRule="auto"/>
        <w:jc w:val="both"/>
        <w:rPr>
          <w:rFonts w:ascii="Times New Roman" w:hAnsi="Times New Roman" w:cs="Times New Roman"/>
          <w:color w:val="auto"/>
          <w:sz w:val="28"/>
          <w:szCs w:val="28"/>
          <w:lang w:val="uk-UA"/>
        </w:rPr>
      </w:pPr>
    </w:p>
    <w:p w:rsidR="00505844" w:rsidRDefault="00796921" w:rsidP="00CD569B">
      <w:pPr>
        <w:pStyle w:val="1"/>
        <w:spacing w:line="240" w:lineRule="auto"/>
        <w:jc w:val="center"/>
        <w:outlineLvl w:val="0"/>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VI. Очікувані результати у сфері інформатизації та їх вплив на соціально-економічний розвиток регіону</w:t>
      </w:r>
    </w:p>
    <w:p w:rsidR="00505844" w:rsidRDefault="00796921" w:rsidP="00CD569B">
      <w:pPr>
        <w:pStyle w:val="1"/>
        <w:spacing w:line="240" w:lineRule="auto"/>
        <w:ind w:firstLine="700"/>
        <w:jc w:val="both"/>
        <w:rPr>
          <w:rFonts w:ascii="Times New Roman" w:hAnsi="Times New Roman" w:cs="Times New Roman"/>
          <w:lang w:val="ru-RU"/>
        </w:rPr>
      </w:pPr>
      <w:r>
        <w:rPr>
          <w:rFonts w:ascii="Times New Roman" w:hAnsi="Times New Roman" w:cs="Times New Roman"/>
          <w:color w:val="auto"/>
          <w:sz w:val="28"/>
          <w:szCs w:val="28"/>
          <w:lang w:val="uk-UA"/>
        </w:rPr>
        <w:tab/>
        <w:t>У результаті досягнення цілей програми значними надбаннями цифровізації, що прискорять успіх у вирішенні завдань соціально-економічного розвитку громади, стануть:</w:t>
      </w:r>
    </w:p>
    <w:p w:rsidR="00505844" w:rsidRDefault="00796921" w:rsidP="00CD569B">
      <w:pPr>
        <w:pStyle w:val="1"/>
        <w:spacing w:line="240" w:lineRule="auto"/>
        <w:ind w:firstLine="70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отримання громадянами рівного якісного доступу до послуг у сферах освіти, охорони здоров’я, соціального захисту тощо;</w:t>
      </w:r>
    </w:p>
    <w:p w:rsidR="00505844" w:rsidRDefault="00796921" w:rsidP="00CD569B">
      <w:pPr>
        <w:pStyle w:val="1"/>
        <w:spacing w:line="240" w:lineRule="auto"/>
        <w:ind w:firstLine="70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створення потужних інформаційних ресурсів для надання електронних адміністративних послуг;</w:t>
      </w:r>
    </w:p>
    <w:p w:rsidR="00505844" w:rsidRDefault="00796921" w:rsidP="00CD569B">
      <w:pPr>
        <w:pStyle w:val="1"/>
        <w:spacing w:line="240" w:lineRule="auto"/>
        <w:ind w:firstLine="70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підвищення ступеня інтегрованості громади у світовий інформаційний простір;</w:t>
      </w:r>
    </w:p>
    <w:p w:rsidR="00505844" w:rsidRDefault="00796921" w:rsidP="00CD569B">
      <w:pPr>
        <w:pStyle w:val="1"/>
        <w:spacing w:line="240" w:lineRule="auto"/>
        <w:ind w:firstLine="70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побудова сучасної регіональної системи публічного управління з питань розвитку громади. </w:t>
      </w:r>
    </w:p>
    <w:p w:rsidR="00505844" w:rsidRDefault="00796921" w:rsidP="00CD569B">
      <w:pPr>
        <w:pStyle w:val="1"/>
        <w:spacing w:line="240" w:lineRule="auto"/>
        <w:ind w:firstLine="70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ab/>
        <w:t>У результаті виконання завдань і заходів програми очікується:</w:t>
      </w:r>
    </w:p>
    <w:p w:rsidR="00505844" w:rsidRDefault="00796921" w:rsidP="00CD569B">
      <w:pPr>
        <w:pStyle w:val="1"/>
        <w:spacing w:line="240" w:lineRule="auto"/>
        <w:ind w:firstLine="70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залучення громадян до процесів прийняття та оцінювання управлінських рішень в громаді шляхом широкого застосування інформаційно-комунікаційних технологій завдяки впровадженню та підтримці в актуальному стані на офіційному сайті електронних сервісів звернень громадян, обговорень проектів розпорядчих документів, бюджету участі, формуванню електронних платформ громадських рад тощо;</w:t>
      </w:r>
    </w:p>
    <w:p w:rsidR="00505844" w:rsidRDefault="00796921" w:rsidP="00CD569B">
      <w:pPr>
        <w:pStyle w:val="1"/>
        <w:spacing w:line="240" w:lineRule="auto"/>
        <w:ind w:firstLine="70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забезпечення доступу для громадян та бізнес-структур на всій території області до систем електронних сервісів через розвиток телекомунікаційного середовища та впровадження електронних сервісів у сфері освіти, охорони здоров’я та житлово-комунального господарства тощо; </w:t>
      </w:r>
    </w:p>
    <w:p w:rsidR="00505844" w:rsidRDefault="00796921" w:rsidP="00CD569B">
      <w:pPr>
        <w:pStyle w:val="1"/>
        <w:spacing w:line="240" w:lineRule="auto"/>
        <w:ind w:firstLine="70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охоплення системами безпаперового документообігу з використанням електронного цифрового підпису та інших систем ідентифікації з метою:</w:t>
      </w:r>
    </w:p>
    <w:p w:rsidR="00505844" w:rsidRDefault="00796921" w:rsidP="00CD569B">
      <w:pPr>
        <w:pStyle w:val="1"/>
        <w:spacing w:line="240" w:lineRule="auto"/>
        <w:ind w:firstLine="70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запровадження системи безпаперового розгляду звернень громадян в селищній раді;</w:t>
      </w:r>
    </w:p>
    <w:p w:rsidR="00505844" w:rsidRDefault="00796921" w:rsidP="00CD569B">
      <w:pPr>
        <w:pStyle w:val="1"/>
        <w:spacing w:line="240" w:lineRule="auto"/>
        <w:ind w:firstLine="70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забезпечення  ОТГ  системою електронного документообігу у кількості не менше 5-ти робочих місць, у тому числі і для ведення реєстрів громад;</w:t>
      </w:r>
    </w:p>
    <w:p w:rsidR="00505844" w:rsidRDefault="00796921" w:rsidP="00CD569B">
      <w:pPr>
        <w:pStyle w:val="1"/>
        <w:spacing w:line="240" w:lineRule="auto"/>
        <w:ind w:firstLine="700"/>
        <w:jc w:val="both"/>
        <w:rPr>
          <w:rFonts w:ascii="Times New Roman" w:hAnsi="Times New Roman" w:cs="Times New Roman"/>
          <w:sz w:val="28"/>
          <w:szCs w:val="28"/>
          <w:lang w:val="uk-UA"/>
        </w:rPr>
      </w:pPr>
      <w:r>
        <w:rPr>
          <w:rFonts w:ascii="Times New Roman" w:hAnsi="Times New Roman" w:cs="Times New Roman"/>
          <w:color w:val="auto"/>
          <w:sz w:val="28"/>
          <w:szCs w:val="28"/>
          <w:lang w:val="uk-UA"/>
        </w:rPr>
        <w:t xml:space="preserve">запровадження комплексної системи освіти у сфері використання комп’ютерних технологій, загальних і професійних цифрових компетенцій для </w:t>
      </w:r>
      <w:r>
        <w:rPr>
          <w:rFonts w:ascii="Times New Roman" w:hAnsi="Times New Roman" w:cs="Times New Roman"/>
          <w:color w:val="auto"/>
          <w:sz w:val="28"/>
          <w:szCs w:val="28"/>
          <w:lang w:val="uk-UA"/>
        </w:rPr>
        <w:lastRenderedPageBreak/>
        <w:t>мешканців громади, службових та посадових осіб органів місцевого самоврядування шляхом: запровадження системи проведення постійних курсів підвищення кваліфікації з питань інформатизації на базі ДРІДУ НАДУ ; запровадження хмарних сервісів для організації дистанційного навчання, підвищення кваліфікації населення з питань використання інформаційних технологій; розроблення та запровадження постійно діючих онлайн-сервісів, вебінарів, інфографіка тощо з правил користування електронними послугами, різноманітними пошуковими системами та сервісами;</w:t>
      </w:r>
    </w:p>
    <w:p w:rsidR="00505844" w:rsidRDefault="00796921" w:rsidP="00CD569B">
      <w:pPr>
        <w:pStyle w:val="1"/>
        <w:spacing w:line="240" w:lineRule="auto"/>
        <w:ind w:firstLine="70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упровадження типових рішень для ОТГ  у сфері розвитку е-урядування та е-демократії, у тому числі із залученням міжнародних проектів, з питань:</w:t>
      </w:r>
    </w:p>
    <w:p w:rsidR="00505844" w:rsidRDefault="00796921" w:rsidP="00CD569B">
      <w:pPr>
        <w:pStyle w:val="1"/>
        <w:spacing w:line="240" w:lineRule="auto"/>
        <w:ind w:firstLine="70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ведення реєстрів у всіх територіальних громадах;</w:t>
      </w:r>
    </w:p>
    <w:p w:rsidR="00505844" w:rsidRDefault="00796921" w:rsidP="00CD569B">
      <w:pPr>
        <w:pStyle w:val="1"/>
        <w:spacing w:line="240" w:lineRule="auto"/>
        <w:ind w:firstLine="700"/>
        <w:jc w:val="both"/>
        <w:rPr>
          <w:rFonts w:ascii="Times New Roman" w:hAnsi="Times New Roman" w:cs="Times New Roman"/>
          <w:sz w:val="28"/>
          <w:szCs w:val="28"/>
          <w:lang w:val="ru-RU"/>
        </w:rPr>
      </w:pPr>
      <w:r>
        <w:rPr>
          <w:rFonts w:ascii="Times New Roman" w:hAnsi="Times New Roman" w:cs="Times New Roman"/>
          <w:color w:val="auto"/>
          <w:sz w:val="28"/>
          <w:szCs w:val="28"/>
          <w:lang w:val="uk-UA"/>
        </w:rPr>
        <w:t>запровадження сервісів із використанням хмарних технологій із метою скорочення витрат територіальних громад на матеріальне забезпечення (</w:t>
      </w:r>
      <w:r>
        <w:rPr>
          <w:rFonts w:ascii="Times New Roman" w:hAnsi="Times New Roman" w:cs="Times New Roman"/>
          <w:sz w:val="28"/>
          <w:szCs w:val="28"/>
          <w:lang w:val="uk-UA"/>
        </w:rPr>
        <w:t>система електронного документообігу, реєстр територіальних громад, віртуальний офіс електронних послуг, платформа створення вебсайтів тощо);</w:t>
      </w:r>
    </w:p>
    <w:p w:rsidR="00505844" w:rsidRDefault="00796921" w:rsidP="00CD569B">
      <w:pPr>
        <w:pStyle w:val="1"/>
        <w:spacing w:line="240" w:lineRule="auto"/>
        <w:ind w:firstLine="70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організації цифрових робочих місць (не менше 3 в громаді).</w:t>
      </w:r>
    </w:p>
    <w:p w:rsidR="00505844" w:rsidRDefault="00796921" w:rsidP="00CD569B">
      <w:pPr>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Застосування передових інноваційних технологій у рамках виконання заходів програми дозволить забезпечити подальший розвиток цифрової економії та інформаційного суспільства ОТГ, інтегрувати громаду до світового простору та прискорити сталий   економічний розвиток.  </w:t>
      </w:r>
    </w:p>
    <w:p w:rsidR="00CD569B" w:rsidRDefault="00CD569B" w:rsidP="00CD569B">
      <w:pPr>
        <w:jc w:val="both"/>
        <w:rPr>
          <w:rFonts w:ascii="Times New Roman" w:hAnsi="Times New Roman" w:cs="Times New Roman"/>
          <w:sz w:val="28"/>
          <w:szCs w:val="28"/>
          <w:lang w:val="uk-UA"/>
        </w:rPr>
      </w:pPr>
    </w:p>
    <w:p w:rsidR="00CD569B" w:rsidRDefault="00CD569B" w:rsidP="00CD569B">
      <w:pPr>
        <w:jc w:val="both"/>
        <w:rPr>
          <w:rFonts w:ascii="Times New Roman" w:hAnsi="Times New Roman" w:cs="Times New Roman"/>
          <w:sz w:val="28"/>
          <w:szCs w:val="28"/>
          <w:lang w:val="uk-UA"/>
        </w:rPr>
      </w:pPr>
    </w:p>
    <w:p w:rsidR="00CD569B" w:rsidRDefault="00CD569B" w:rsidP="00CD569B">
      <w:pPr>
        <w:jc w:val="both"/>
        <w:rPr>
          <w:rFonts w:ascii="Times New Roman" w:hAnsi="Times New Roman" w:cs="Times New Roman"/>
          <w:sz w:val="28"/>
          <w:szCs w:val="28"/>
          <w:lang w:val="uk-UA"/>
        </w:rPr>
      </w:pPr>
    </w:p>
    <w:p w:rsidR="00CD569B" w:rsidRDefault="00CD569B" w:rsidP="00CD569B">
      <w:pPr>
        <w:jc w:val="both"/>
        <w:rPr>
          <w:rFonts w:ascii="Times New Roman" w:hAnsi="Times New Roman" w:cs="Times New Roman"/>
          <w:sz w:val="28"/>
          <w:szCs w:val="28"/>
          <w:lang w:val="uk-UA"/>
        </w:rPr>
      </w:pPr>
    </w:p>
    <w:p w:rsidR="00505844" w:rsidRDefault="00505844" w:rsidP="00CD569B">
      <w:pPr>
        <w:pStyle w:val="1"/>
        <w:spacing w:line="360" w:lineRule="auto"/>
        <w:ind w:firstLine="700"/>
        <w:jc w:val="both"/>
        <w:rPr>
          <w:rFonts w:ascii="Times New Roman" w:hAnsi="Times New Roman" w:cs="Times New Roman"/>
          <w:sz w:val="28"/>
          <w:szCs w:val="28"/>
          <w:lang w:val="uk-UA"/>
        </w:rPr>
      </w:pPr>
    </w:p>
    <w:p w:rsidR="00505844" w:rsidRPr="00CD569B" w:rsidRDefault="00CD569B" w:rsidP="00CD569B">
      <w:pPr>
        <w:spacing w:line="360" w:lineRule="auto"/>
        <w:jc w:val="both"/>
        <w:rPr>
          <w:rFonts w:ascii="Times New Roman" w:hAnsi="Times New Roman" w:cs="Times New Roman"/>
          <w:sz w:val="28"/>
          <w:szCs w:val="28"/>
          <w:lang w:val="uk-UA"/>
        </w:rPr>
      </w:pPr>
      <w:r w:rsidRPr="00CD569B">
        <w:rPr>
          <w:rFonts w:ascii="Times New Roman" w:hAnsi="Times New Roman" w:cs="Times New Roman"/>
          <w:sz w:val="28"/>
          <w:szCs w:val="28"/>
          <w:lang w:val="uk-UA"/>
        </w:rPr>
        <w:t>Секретар селищної ради</w:t>
      </w:r>
      <w:r w:rsidRPr="00CD569B">
        <w:rPr>
          <w:rFonts w:ascii="Times New Roman" w:hAnsi="Times New Roman" w:cs="Times New Roman"/>
          <w:sz w:val="28"/>
          <w:szCs w:val="28"/>
          <w:lang w:val="uk-UA"/>
        </w:rPr>
        <w:tab/>
      </w:r>
      <w:r w:rsidRPr="00CD569B">
        <w:rPr>
          <w:rFonts w:ascii="Times New Roman" w:hAnsi="Times New Roman" w:cs="Times New Roman"/>
          <w:sz w:val="28"/>
          <w:szCs w:val="28"/>
          <w:lang w:val="uk-UA"/>
        </w:rPr>
        <w:tab/>
      </w:r>
      <w:r w:rsidRPr="00CD569B">
        <w:rPr>
          <w:rFonts w:ascii="Times New Roman" w:hAnsi="Times New Roman" w:cs="Times New Roman"/>
          <w:sz w:val="28"/>
          <w:szCs w:val="28"/>
          <w:lang w:val="uk-UA"/>
        </w:rPr>
        <w:tab/>
      </w:r>
      <w:r w:rsidRPr="00CD569B">
        <w:rPr>
          <w:rFonts w:ascii="Times New Roman" w:hAnsi="Times New Roman" w:cs="Times New Roman"/>
          <w:sz w:val="28"/>
          <w:szCs w:val="28"/>
          <w:lang w:val="uk-UA"/>
        </w:rPr>
        <w:tab/>
      </w:r>
      <w:r w:rsidRPr="00CD569B">
        <w:rPr>
          <w:rFonts w:ascii="Times New Roman" w:hAnsi="Times New Roman" w:cs="Times New Roman"/>
          <w:sz w:val="28"/>
          <w:szCs w:val="28"/>
          <w:lang w:val="uk-UA"/>
        </w:rPr>
        <w:tab/>
        <w:t>Л.В.Омелич</w:t>
      </w:r>
    </w:p>
    <w:sectPr w:rsidR="00505844" w:rsidRPr="00CD569B" w:rsidSect="00CD569B">
      <w:headerReference w:type="default" r:id="rId9"/>
      <w:pgSz w:w="12240" w:h="15840"/>
      <w:pgMar w:top="426" w:right="1134" w:bottom="709" w:left="1134" w:header="0" w:footer="0" w:gutter="0"/>
      <w:cols w:space="720"/>
      <w:formProt w:val="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EDD" w:rsidRDefault="00D74EDD" w:rsidP="00505844">
      <w:r>
        <w:separator/>
      </w:r>
    </w:p>
  </w:endnote>
  <w:endnote w:type="continuationSeparator" w:id="1">
    <w:p w:rsidR="00D74EDD" w:rsidRDefault="00D74EDD" w:rsidP="005058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EDD" w:rsidRDefault="00D74EDD" w:rsidP="00505844">
      <w:r>
        <w:separator/>
      </w:r>
    </w:p>
  </w:footnote>
  <w:footnote w:type="continuationSeparator" w:id="1">
    <w:p w:rsidR="00D74EDD" w:rsidRDefault="00D74EDD" w:rsidP="005058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844" w:rsidRDefault="00505844">
    <w:pPr>
      <w:pStyle w:val="Header"/>
      <w:jc w:val="center"/>
      <w:rPr>
        <w:lang w:val="uk-U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844" w:rsidRDefault="0050584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953CA"/>
    <w:multiLevelType w:val="hybridMultilevel"/>
    <w:tmpl w:val="954C1312"/>
    <w:lvl w:ilvl="0" w:tplc="107E0D82">
      <w:start w:val="1"/>
      <w:numFmt w:val="decimal"/>
      <w:lvlText w:val="%1."/>
      <w:lvlJc w:val="left"/>
      <w:pPr>
        <w:ind w:left="795" w:hanging="43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0"/>
    <w:footnote w:id="1"/>
  </w:footnotePr>
  <w:endnotePr>
    <w:endnote w:id="0"/>
    <w:endnote w:id="1"/>
  </w:endnotePr>
  <w:compat>
    <w:useFELayout/>
  </w:compat>
  <w:rsids>
    <w:rsidRoot w:val="00505844"/>
    <w:rsid w:val="000B4B94"/>
    <w:rsid w:val="00505844"/>
    <w:rsid w:val="00796921"/>
    <w:rsid w:val="00C02DD4"/>
    <w:rsid w:val="00C57355"/>
    <w:rsid w:val="00CD569B"/>
    <w:rsid w:val="00D74ED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2"/>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1C5"/>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
    <w:name w:val="Heading 3"/>
    <w:basedOn w:val="a3"/>
    <w:next w:val="a4"/>
    <w:qFormat/>
    <w:rsid w:val="005C21C5"/>
    <w:pPr>
      <w:spacing w:before="140"/>
      <w:outlineLvl w:val="2"/>
    </w:pPr>
    <w:rPr>
      <w:rFonts w:ascii="Liberation Serif" w:eastAsia="NSimSun" w:hAnsi="Liberation Serif" w:cs="Arial"/>
      <w:b/>
      <w:bCs/>
    </w:rPr>
  </w:style>
  <w:style w:type="character" w:customStyle="1" w:styleId="a5">
    <w:name w:val="Выделение жирным"/>
    <w:qFormat/>
    <w:rsid w:val="005C21C5"/>
    <w:rPr>
      <w:b/>
      <w:bCs/>
    </w:rPr>
  </w:style>
  <w:style w:type="character" w:customStyle="1" w:styleId="a6">
    <w:name w:val="Виділення"/>
    <w:qFormat/>
    <w:rsid w:val="005C21C5"/>
    <w:rPr>
      <w:i/>
      <w:iCs/>
    </w:rPr>
  </w:style>
  <w:style w:type="character" w:customStyle="1" w:styleId="a7">
    <w:name w:val="Символ нумерации"/>
    <w:qFormat/>
    <w:rsid w:val="005C21C5"/>
  </w:style>
  <w:style w:type="character" w:customStyle="1" w:styleId="a8">
    <w:name w:val="Маркеры списка"/>
    <w:qFormat/>
    <w:rsid w:val="005C21C5"/>
    <w:rPr>
      <w:rFonts w:ascii="OpenSymbol" w:eastAsia="OpenSymbol" w:hAnsi="OpenSymbol" w:cs="OpenSymbol"/>
    </w:rPr>
  </w:style>
  <w:style w:type="character" w:customStyle="1" w:styleId="-">
    <w:name w:val="Интернет-ссылка"/>
    <w:qFormat/>
    <w:rsid w:val="005C21C5"/>
    <w:rPr>
      <w:color w:val="000080"/>
      <w:u w:val="single"/>
    </w:rPr>
  </w:style>
  <w:style w:type="character" w:customStyle="1" w:styleId="normaltextrun">
    <w:name w:val="normaltextrun"/>
    <w:qFormat/>
    <w:rsid w:val="005C21C5"/>
  </w:style>
  <w:style w:type="character" w:customStyle="1" w:styleId="apple-converted-space">
    <w:name w:val="apple-converted-space"/>
    <w:qFormat/>
    <w:rsid w:val="005C21C5"/>
  </w:style>
  <w:style w:type="character" w:customStyle="1" w:styleId="a9">
    <w:name w:val="Текст выноски Знак"/>
    <w:basedOn w:val="a0"/>
    <w:uiPriority w:val="99"/>
    <w:semiHidden/>
    <w:qFormat/>
    <w:rsid w:val="002429DE"/>
    <w:rPr>
      <w:rFonts w:ascii="Tahoma" w:hAnsi="Tahoma"/>
      <w:sz w:val="16"/>
      <w:szCs w:val="14"/>
    </w:rPr>
  </w:style>
  <w:style w:type="paragraph" w:customStyle="1" w:styleId="a3">
    <w:name w:val="Заголовок"/>
    <w:basedOn w:val="a"/>
    <w:next w:val="a4"/>
    <w:qFormat/>
    <w:rsid w:val="005C21C5"/>
    <w:pPr>
      <w:keepNext/>
      <w:spacing w:before="240" w:after="120"/>
    </w:pPr>
    <w:rPr>
      <w:rFonts w:ascii="Liberation Sans" w:eastAsia="Microsoft YaHei" w:hAnsi="Liberation Sans"/>
      <w:sz w:val="28"/>
      <w:szCs w:val="28"/>
    </w:rPr>
  </w:style>
  <w:style w:type="paragraph" w:styleId="a4">
    <w:name w:val="Body Text"/>
    <w:basedOn w:val="a"/>
    <w:rsid w:val="005C21C5"/>
    <w:pPr>
      <w:spacing w:after="140" w:line="288" w:lineRule="auto"/>
    </w:pPr>
  </w:style>
  <w:style w:type="paragraph" w:styleId="aa">
    <w:name w:val="List"/>
    <w:basedOn w:val="a4"/>
    <w:rsid w:val="005C21C5"/>
  </w:style>
  <w:style w:type="paragraph" w:customStyle="1" w:styleId="Caption">
    <w:name w:val="Caption"/>
    <w:basedOn w:val="a"/>
    <w:qFormat/>
    <w:rsid w:val="005C21C5"/>
    <w:pPr>
      <w:suppressLineNumbers/>
      <w:spacing w:before="120" w:after="120"/>
    </w:pPr>
    <w:rPr>
      <w:i/>
      <w:iCs/>
    </w:rPr>
  </w:style>
  <w:style w:type="paragraph" w:customStyle="1" w:styleId="ab">
    <w:name w:val="Покажчик"/>
    <w:basedOn w:val="a"/>
    <w:qFormat/>
    <w:rsid w:val="00505844"/>
    <w:pPr>
      <w:suppressLineNumbers/>
    </w:pPr>
    <w:rPr>
      <w:rFonts w:cs="Arial"/>
    </w:rPr>
  </w:style>
  <w:style w:type="paragraph" w:styleId="ac">
    <w:name w:val="index heading"/>
    <w:basedOn w:val="a"/>
    <w:qFormat/>
    <w:rsid w:val="005C21C5"/>
    <w:pPr>
      <w:suppressLineNumbers/>
    </w:pPr>
  </w:style>
  <w:style w:type="paragraph" w:customStyle="1" w:styleId="ad">
    <w:name w:val="Верхний и нижний колонтитулы"/>
    <w:basedOn w:val="a"/>
    <w:qFormat/>
    <w:rsid w:val="005C21C5"/>
    <w:pPr>
      <w:suppressLineNumbers/>
      <w:tabs>
        <w:tab w:val="center" w:pos="4819"/>
        <w:tab w:val="right" w:pos="9638"/>
      </w:tabs>
    </w:pPr>
  </w:style>
  <w:style w:type="paragraph" w:customStyle="1" w:styleId="ae">
    <w:name w:val="Верхній і нижній колонтитули"/>
    <w:basedOn w:val="a"/>
    <w:qFormat/>
    <w:rsid w:val="00505844"/>
  </w:style>
  <w:style w:type="paragraph" w:customStyle="1" w:styleId="Header">
    <w:name w:val="Header"/>
    <w:basedOn w:val="a"/>
    <w:rsid w:val="005C21C5"/>
    <w:pPr>
      <w:tabs>
        <w:tab w:val="center" w:pos="4677"/>
        <w:tab w:val="right" w:pos="9355"/>
      </w:tabs>
    </w:pPr>
  </w:style>
  <w:style w:type="paragraph" w:customStyle="1" w:styleId="1">
    <w:name w:val="Обычный1"/>
    <w:qFormat/>
    <w:rsid w:val="005C21C5"/>
    <w:pPr>
      <w:spacing w:line="276" w:lineRule="auto"/>
    </w:pPr>
    <w:rPr>
      <w:rFonts w:ascii="Arial" w:eastAsia="Arial" w:hAnsi="Arial" w:cs="Arial"/>
      <w:color w:val="000000"/>
      <w:sz w:val="24"/>
      <w:lang w:eastAsia="ru-RU"/>
    </w:rPr>
  </w:style>
  <w:style w:type="paragraph" w:customStyle="1" w:styleId="paragraph">
    <w:name w:val="paragraph"/>
    <w:basedOn w:val="a"/>
    <w:qFormat/>
    <w:rsid w:val="005C21C5"/>
    <w:pPr>
      <w:spacing w:before="280" w:after="280"/>
    </w:pPr>
  </w:style>
  <w:style w:type="paragraph" w:customStyle="1" w:styleId="af">
    <w:name w:val="Содержимое таблицы"/>
    <w:basedOn w:val="a"/>
    <w:qFormat/>
    <w:rsid w:val="005C21C5"/>
    <w:pPr>
      <w:suppressLineNumbers/>
    </w:pPr>
  </w:style>
  <w:style w:type="paragraph" w:styleId="af0">
    <w:name w:val="Balloon Text"/>
    <w:basedOn w:val="a"/>
    <w:uiPriority w:val="99"/>
    <w:semiHidden/>
    <w:unhideWhenUsed/>
    <w:qFormat/>
    <w:rsid w:val="002429DE"/>
    <w:rPr>
      <w:rFonts w:ascii="Tahoma" w:hAnsi="Tahoma"/>
      <w:sz w:val="16"/>
      <w:szCs w:val="14"/>
    </w:rPr>
  </w:style>
  <w:style w:type="paragraph" w:styleId="af1">
    <w:name w:val="List Paragraph"/>
    <w:basedOn w:val="a"/>
    <w:uiPriority w:val="34"/>
    <w:qFormat/>
    <w:rsid w:val="00CD569B"/>
    <w:pPr>
      <w:ind w:left="720"/>
      <w:contextualSpacing/>
    </w:pPr>
    <w:rPr>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12</Pages>
  <Words>18589</Words>
  <Characters>10597</Characters>
  <Application>Microsoft Office Word</Application>
  <DocSecurity>0</DocSecurity>
  <Lines>88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Пользователь Windows</cp:lastModifiedBy>
  <cp:revision>19</cp:revision>
  <cp:lastPrinted>2020-01-16T06:46:00Z</cp:lastPrinted>
  <dcterms:created xsi:type="dcterms:W3CDTF">2017-10-20T23:40:00Z</dcterms:created>
  <dcterms:modified xsi:type="dcterms:W3CDTF">2020-01-28T14:24:00Z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