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C" w:rsidRPr="00800249" w:rsidRDefault="006A4964" w:rsidP="00A5221C">
      <w:pPr>
        <w:jc w:val="right"/>
        <w:rPr>
          <w:rFonts w:ascii="Times New Roman" w:hAnsi="Times New Roman" w:cs="Times New Roman"/>
          <w:b/>
        </w:rPr>
      </w:pPr>
      <w:r w:rsidRPr="00800249">
        <w:rPr>
          <w:rFonts w:ascii="Times New Roman" w:hAnsi="Times New Roman" w:cs="Times New Roman"/>
          <w:b/>
        </w:rPr>
        <w:t xml:space="preserve">Додаток 1 </w:t>
      </w:r>
    </w:p>
    <w:p w:rsidR="0020215C" w:rsidRDefault="00C575EB" w:rsidP="00A5221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 рішення </w:t>
      </w:r>
      <w:r w:rsidR="006A4964" w:rsidRPr="00800249">
        <w:rPr>
          <w:rFonts w:ascii="Times New Roman" w:hAnsi="Times New Roman" w:cs="Times New Roman"/>
          <w:b/>
        </w:rPr>
        <w:t xml:space="preserve">селищної </w:t>
      </w:r>
      <w:r>
        <w:rPr>
          <w:rFonts w:ascii="Times New Roman" w:hAnsi="Times New Roman" w:cs="Times New Roman"/>
          <w:b/>
        </w:rPr>
        <w:t>ради</w:t>
      </w:r>
    </w:p>
    <w:p w:rsidR="00C575EB" w:rsidRPr="00800249" w:rsidRDefault="00C575EB" w:rsidP="00A5221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№1226-31/УІІ від 24 січня 2020 року</w:t>
      </w:r>
    </w:p>
    <w:p w:rsidR="0020215C" w:rsidRPr="00800249" w:rsidRDefault="0020215C">
      <w:pPr>
        <w:rPr>
          <w:rFonts w:ascii="Times New Roman" w:hAnsi="Times New Roman" w:cs="Times New Roman"/>
          <w:sz w:val="28"/>
          <w:szCs w:val="28"/>
        </w:rPr>
      </w:pPr>
    </w:p>
    <w:p w:rsidR="0020215C" w:rsidRPr="00800249" w:rsidRDefault="0020215C">
      <w:pPr>
        <w:rPr>
          <w:rFonts w:ascii="Times New Roman" w:hAnsi="Times New Roman" w:cs="Times New Roman"/>
          <w:sz w:val="28"/>
          <w:szCs w:val="28"/>
        </w:rPr>
      </w:pPr>
    </w:p>
    <w:p w:rsidR="0020215C" w:rsidRPr="00800249" w:rsidRDefault="006A4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49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0215C" w:rsidRPr="00800249" w:rsidRDefault="006A4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49">
        <w:rPr>
          <w:rFonts w:ascii="Times New Roman" w:hAnsi="Times New Roman" w:cs="Times New Roman"/>
          <w:b/>
          <w:sz w:val="28"/>
          <w:szCs w:val="28"/>
        </w:rPr>
        <w:t xml:space="preserve">завдань і заходів селищної програми інформатизації </w:t>
      </w:r>
    </w:p>
    <w:p w:rsidR="0020215C" w:rsidRPr="00800249" w:rsidRDefault="006A49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0249">
        <w:rPr>
          <w:rFonts w:ascii="Times New Roman" w:hAnsi="Times New Roman" w:cs="Times New Roman"/>
          <w:b/>
          <w:sz w:val="28"/>
          <w:szCs w:val="28"/>
        </w:rPr>
        <w:t>“Електронна</w:t>
      </w:r>
      <w:proofErr w:type="spellEnd"/>
      <w:r w:rsidRPr="00800249">
        <w:rPr>
          <w:rFonts w:ascii="Times New Roman" w:hAnsi="Times New Roman" w:cs="Times New Roman"/>
          <w:b/>
          <w:sz w:val="28"/>
          <w:szCs w:val="28"/>
        </w:rPr>
        <w:t xml:space="preserve"> Петриківська </w:t>
      </w:r>
      <w:proofErr w:type="spellStart"/>
      <w:r w:rsidRPr="00800249">
        <w:rPr>
          <w:rFonts w:ascii="Times New Roman" w:hAnsi="Times New Roman" w:cs="Times New Roman"/>
          <w:b/>
          <w:sz w:val="28"/>
          <w:szCs w:val="28"/>
        </w:rPr>
        <w:t>громада”</w:t>
      </w:r>
      <w:proofErr w:type="spellEnd"/>
      <w:r w:rsidRPr="00800249">
        <w:rPr>
          <w:rFonts w:ascii="Times New Roman" w:hAnsi="Times New Roman" w:cs="Times New Roman"/>
          <w:b/>
          <w:sz w:val="28"/>
          <w:szCs w:val="28"/>
        </w:rPr>
        <w:t xml:space="preserve"> на 2020– 2022 роки</w:t>
      </w:r>
    </w:p>
    <w:p w:rsidR="0020215C" w:rsidRPr="00800249" w:rsidRDefault="0020215C">
      <w:pPr>
        <w:jc w:val="center"/>
        <w:rPr>
          <w:rFonts w:ascii="Times New Roman" w:hAnsi="Times New Roman" w:cs="Times New Roman"/>
          <w:b/>
        </w:rPr>
      </w:pPr>
    </w:p>
    <w:tbl>
      <w:tblPr>
        <w:tblW w:w="16183" w:type="dxa"/>
        <w:tblInd w:w="-601" w:type="dxa"/>
        <w:tblLayout w:type="fixed"/>
        <w:tblLook w:val="0000"/>
      </w:tblPr>
      <w:tblGrid>
        <w:gridCol w:w="2001"/>
        <w:gridCol w:w="2819"/>
        <w:gridCol w:w="3104"/>
        <w:gridCol w:w="1192"/>
        <w:gridCol w:w="1725"/>
        <w:gridCol w:w="876"/>
        <w:gridCol w:w="756"/>
        <w:gridCol w:w="756"/>
        <w:gridCol w:w="914"/>
        <w:gridCol w:w="2040"/>
      </w:tblGrid>
      <w:tr w:rsidR="0020215C" w:rsidRPr="00800249" w:rsidTr="00661C91">
        <w:trPr>
          <w:trHeight w:val="439"/>
          <w:tblHeader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Назва напряму діяльності (пріоритетні завдання)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Зміст заходів Програми з виконання завдання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Відповідальні за виконання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-10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Строки виконання</w:t>
            </w:r>
          </w:p>
        </w:tc>
        <w:tc>
          <w:tcPr>
            <w:tcW w:w="5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 xml:space="preserve">Орієнтовні обсяги фінансування за роками виконання, тис. </w:t>
            </w:r>
            <w:proofErr w:type="spellStart"/>
            <w:r w:rsidRPr="00800249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="00844D95" w:rsidRPr="00844D95">
              <w:rPr>
                <w:rFonts w:ascii="Times New Roman" w:hAnsi="Times New Roman" w:cs="Times New Roman"/>
                <w:noProof/>
                <w:lang w:val="ru-RU" w:eastAsia="ru-RU" w:bidi="ar-SA"/>
              </w:rPr>
              <w:pict>
                <v:rect id="Rectangle 2" o:spid="_x0000_s1026" style="position:absolute;left:0;text-align:left;margin-left:193.2pt;margin-top:-318.8pt;width:192pt;height:28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" strokeweight="0">
                  <v:textbox>
                    <w:txbxContent>
                      <w:p w:rsidR="00414FD3" w:rsidRDefault="00414FD3">
                        <w:pPr>
                          <w:pStyle w:val="a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Продовження додатка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00249">
              <w:rPr>
                <w:rFonts w:ascii="Times New Roman" w:hAnsi="Times New Roman" w:cs="Times New Roman"/>
                <w:b/>
                <w:iCs/>
              </w:rPr>
              <w:t>Очікуваний результат виконання заходу, у тому числі за роками виконання</w:t>
            </w:r>
          </w:p>
        </w:tc>
      </w:tr>
      <w:tr w:rsidR="0020215C" w:rsidRPr="00800249" w:rsidTr="00661C91">
        <w:trPr>
          <w:trHeight w:val="439"/>
          <w:tblHeader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hanging="29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hanging="29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2021 рік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2022 рік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hanging="29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Усього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spacing w:line="216" w:lineRule="auto"/>
              <w:ind w:left="29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1. Організаційне та методичне забезпечення Програми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1.1. Проведення оцінювання рівня цифрового розвитку ОТГ, за визначеними показниками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-45" w:right="-70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облдержадмі-ністрації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,  комунальне підприємство </w:t>
            </w:r>
            <w:proofErr w:type="spellStart"/>
            <w:r w:rsidRPr="00800249">
              <w:rPr>
                <w:rFonts w:ascii="Times New Roman" w:hAnsi="Times New Roman" w:cs="Times New Roman"/>
              </w:rPr>
              <w:t>“Головний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інформаційний і науково-виробничий </w:t>
            </w:r>
            <w:proofErr w:type="spellStart"/>
            <w:r w:rsidRPr="00800249">
              <w:rPr>
                <w:rFonts w:ascii="Times New Roman" w:hAnsi="Times New Roman" w:cs="Times New Roman"/>
              </w:rPr>
              <w:t>центр”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Дніпропетровської обласної ради (далі –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КП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ДОР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) (за згодою), громадські організації </w:t>
            </w:r>
          </w:p>
          <w:p w:rsidR="00A5221C" w:rsidRPr="00800249" w:rsidRDefault="00A5221C">
            <w:pPr>
              <w:spacing w:line="216" w:lineRule="auto"/>
              <w:ind w:left="-45" w:right="-70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(за згодою)</w:t>
            </w:r>
          </w:p>
          <w:p w:rsidR="00A5221C" w:rsidRPr="00800249" w:rsidRDefault="00A5221C">
            <w:pPr>
              <w:spacing w:line="216" w:lineRule="auto"/>
              <w:ind w:left="-45" w:right="-70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Відділ організаційно-кадрової роботи та діловодства виконавчого комітету  селищної ради</w:t>
            </w:r>
          </w:p>
          <w:p w:rsidR="00A5221C" w:rsidRPr="00800249" w:rsidRDefault="00A5221C">
            <w:pPr>
              <w:spacing w:line="216" w:lineRule="auto"/>
              <w:ind w:left="-45" w:right="-7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iCs/>
              </w:rPr>
              <w:t>Отримання оцінки ефективності реалізації завдань Програми.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>Підвищення ефективності використання коштів обласного та місцевих бюджетів на заходи з упровадження інформаційних технологій</w:t>
            </w: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9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20215C" w:rsidRPr="00800249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1.2. Проведення  інвентаризації інформаційних та програмно-технічних ресурсів усіх структурних підрозділів </w:t>
            </w:r>
            <w:r w:rsidRPr="00800249">
              <w:rPr>
                <w:rFonts w:ascii="Times New Roman" w:hAnsi="Times New Roman" w:cs="Times New Roman"/>
              </w:rPr>
              <w:lastRenderedPageBreak/>
              <w:t>виконавчого комітету та виконавчих органів Петриківської селищної ради з урахуванням вимог нормативно-правових актів стосовно використання комп’ютерних програм</w:t>
            </w:r>
          </w:p>
          <w:p w:rsidR="0020215C" w:rsidRPr="00800249" w:rsidRDefault="0020215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lastRenderedPageBreak/>
              <w:t xml:space="preserve">Управління </w:t>
            </w:r>
            <w:proofErr w:type="spellStart"/>
            <w:r w:rsidRPr="00800249">
              <w:rPr>
                <w:rFonts w:ascii="Times New Roman" w:hAnsi="Times New Roman" w:cs="Times New Roman"/>
              </w:rPr>
              <w:t>інформа-ційних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технологій та електронного урядування облдержадміністрації,  Виконавчий комітет , виконавчі органи селищної </w:t>
            </w:r>
            <w:r w:rsidRPr="00800249">
              <w:rPr>
                <w:rFonts w:ascii="Times New Roman" w:hAnsi="Times New Roman" w:cs="Times New Roman"/>
              </w:rPr>
              <w:lastRenderedPageBreak/>
              <w:t>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lastRenderedPageBreak/>
              <w:t>2020 – 2022</w:t>
            </w:r>
          </w:p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20215C" w:rsidRPr="00800249" w:rsidRDefault="006A4964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iCs/>
              </w:rPr>
              <w:t xml:space="preserve">Дотримання вимог законодавства у сфері використання ліцензійного </w:t>
            </w:r>
            <w:r w:rsidRPr="00800249">
              <w:rPr>
                <w:rFonts w:ascii="Times New Roman" w:hAnsi="Times New Roman" w:cs="Times New Roman"/>
                <w:iCs/>
              </w:rPr>
              <w:lastRenderedPageBreak/>
              <w:t>програмного забезпечення</w:t>
            </w: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1736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spacing w:val="-6"/>
              </w:rPr>
            </w:pP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spacing w:val="-6"/>
              </w:rPr>
              <w:t>1.3.Участь у навчанні</w:t>
            </w:r>
            <w:r w:rsidRPr="00800249">
              <w:rPr>
                <w:rFonts w:ascii="Times New Roman" w:hAnsi="Times New Roman" w:cs="Times New Roman"/>
              </w:rPr>
              <w:t xml:space="preserve"> фахівців органів місцевого самоврядування</w:t>
            </w:r>
            <w:r w:rsidRPr="00800249">
              <w:rPr>
                <w:rFonts w:ascii="Times New Roman" w:hAnsi="Times New Roman" w:cs="Times New Roman"/>
                <w:spacing w:val="-6"/>
              </w:rPr>
              <w:t>,</w:t>
            </w:r>
            <w:r w:rsidRPr="00800249">
              <w:rPr>
                <w:rFonts w:ascii="Times New Roman" w:hAnsi="Times New Roman" w:cs="Times New Roman"/>
              </w:rPr>
              <w:t xml:space="preserve"> у тому</w:t>
            </w:r>
          </w:p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числі на базі спеціалізованих</w:t>
            </w:r>
          </w:p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</w:t>
            </w:r>
            <w:proofErr w:type="spellStart"/>
            <w:r w:rsidRPr="00800249">
              <w:rPr>
                <w:rFonts w:ascii="Times New Roman" w:hAnsi="Times New Roman" w:cs="Times New Roman"/>
              </w:rPr>
              <w:t>інформа-ційних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технологій та електронного урядування облдержадміністрації (за згодою),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00249">
              <w:rPr>
                <w:rFonts w:ascii="Times New Roman" w:hAnsi="Times New Roman" w:cs="Times New Roman"/>
              </w:rPr>
              <w:t>КП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ДОР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(за згодою), 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 xml:space="preserve">Забезпечення дотримання вимог типових посадових інструкцій посадових осіб місцевого самоврядування  щодо обов’язкового володіння </w:t>
            </w:r>
          </w:p>
        </w:tc>
      </w:tr>
      <w:tr w:rsidR="00A5221C" w:rsidRPr="00800249" w:rsidTr="00661C91">
        <w:trPr>
          <w:trHeight w:val="434"/>
        </w:trPr>
        <w:tc>
          <w:tcPr>
            <w:tcW w:w="2001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установ та підприємств, з питань електронного урядування та інформаційних технологій. Постійне підвищення кваліфікації фахівців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КП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ДОР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(адміністраторів мереж та баз даних, захисту інформації тощо).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Сприяння навчанню мешканців територіальної громади </w:t>
            </w:r>
            <w:r w:rsidRPr="00800249">
              <w:rPr>
                <w:rFonts w:ascii="Times New Roman" w:hAnsi="Times New Roman" w:cs="Times New Roman"/>
              </w:rPr>
              <w:lastRenderedPageBreak/>
              <w:t xml:space="preserve">навичкам </w:t>
            </w:r>
            <w:proofErr w:type="spellStart"/>
            <w:r w:rsidRPr="00800249">
              <w:rPr>
                <w:rFonts w:ascii="Times New Roman" w:hAnsi="Times New Roman" w:cs="Times New Roman"/>
              </w:rPr>
              <w:t>ІТ-технологій</w:t>
            </w:r>
            <w:proofErr w:type="spellEnd"/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спільно з громадськими організаціями</w:t>
            </w:r>
          </w:p>
        </w:tc>
        <w:tc>
          <w:tcPr>
            <w:tcW w:w="3104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lastRenderedPageBreak/>
              <w:t xml:space="preserve">ДРІДУ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НАДУ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при Президентові України (за згодою),Виконавчий комітет та виконавчі органи Петриківської селищної ради</w:t>
            </w:r>
          </w:p>
        </w:tc>
        <w:tc>
          <w:tcPr>
            <w:tcW w:w="1192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>інформаційно-комп’ютерними технологіями, підвищення інформаційної грамотності та культури користувачів, їх  кваліфікації.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</w:p>
        </w:tc>
      </w:tr>
      <w:tr w:rsidR="00A5221C" w:rsidRPr="00800249" w:rsidTr="00661C91">
        <w:trPr>
          <w:trHeight w:val="434"/>
        </w:trPr>
        <w:tc>
          <w:tcPr>
            <w:tcW w:w="20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4"/>
        </w:trPr>
        <w:tc>
          <w:tcPr>
            <w:tcW w:w="20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4"/>
        </w:trPr>
        <w:tc>
          <w:tcPr>
            <w:tcW w:w="20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1.4.Сприяння формування потреб населення у використанні цифрових технологій та розвитку відповідних цифрових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компетенцій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, у тому числі шляхом виготовлення та розповсюдження мультимедійної та друкованої продукції, тощо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 xml:space="preserve">Забезпечення цифровими навичками та </w:t>
            </w:r>
            <w:proofErr w:type="spellStart"/>
            <w:r w:rsidRPr="00800249">
              <w:rPr>
                <w:rFonts w:ascii="Times New Roman" w:hAnsi="Times New Roman" w:cs="Times New Roman"/>
                <w:iCs/>
              </w:rPr>
              <w:t>компетенціями</w:t>
            </w:r>
            <w:proofErr w:type="spellEnd"/>
            <w:r w:rsidRPr="00800249">
              <w:rPr>
                <w:rFonts w:ascii="Times New Roman" w:hAnsi="Times New Roman" w:cs="Times New Roman"/>
                <w:iCs/>
              </w:rPr>
              <w:t xml:space="preserve"> публічних службовців і громадян .</w:t>
            </w: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21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0D27DC" w:rsidRPr="00800249" w:rsidTr="00661C91">
        <w:trPr>
          <w:trHeight w:val="10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800249" w:rsidRDefault="000D27D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1.5. Участь у </w:t>
            </w:r>
            <w:r w:rsidRPr="00800249">
              <w:rPr>
                <w:rFonts w:ascii="Times New Roman" w:hAnsi="Times New Roman" w:cs="Times New Roman"/>
                <w:spacing w:val="-6"/>
              </w:rPr>
              <w:t xml:space="preserve">всеукраїнських </w:t>
            </w:r>
            <w:r w:rsidRPr="00800249">
              <w:rPr>
                <w:rFonts w:ascii="Times New Roman" w:hAnsi="Times New Roman" w:cs="Times New Roman"/>
              </w:rPr>
              <w:t xml:space="preserve">науково-практичних конференціях, 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регіональних семінарах, круглих столах,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відеоконференціях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за участю керівників органів влади, науковців, представників громадських організацій та бізнес-структур щодо впровадження новітніх інформаційних технологій, електронного урядування тощо 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 ( за згодою),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00249">
              <w:rPr>
                <w:rFonts w:ascii="Times New Roman" w:hAnsi="Times New Roman" w:cs="Times New Roman"/>
              </w:rPr>
              <w:t>КП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ДОР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(за згодою), громадські організації (за згодою),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об»єднана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 територіальна громада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>Вивчення кращого досвіду, створення умов для міжрегіонального обміну досвідом та організаційно-технічної бази для вирішення спільних проблем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20215C" w:rsidRPr="00800249" w:rsidTr="00661C91">
        <w:trPr>
          <w:trHeight w:val="1236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1.6. Участь у  щорічних конкурсах з підтримки проектів у сфері інформатизації та електронного урядування 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облдержадміністрації(за згодою),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об’єднана територіальна громада , громадські організації (за згодою)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>Стимулювання використання інформаційних технологій у діяльності органів виконавчої влади та органів місцевого самоврядування</w:t>
            </w: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892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1317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2.Упровадження технологій 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е-урядування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в органах  місцевого самоврядування ;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2.1. Розвиток системи електронного документообігу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облдержадміністрації,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(за згодою), відділ організаційно-кадрової роботи виконкому селищної ради 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 xml:space="preserve">Забезпечення ефективного впровадження Закону України </w:t>
            </w:r>
            <w:proofErr w:type="spellStart"/>
            <w:r w:rsidRPr="00800249">
              <w:rPr>
                <w:rFonts w:ascii="Times New Roman" w:hAnsi="Times New Roman" w:cs="Times New Roman"/>
                <w:iCs/>
              </w:rPr>
              <w:t>„Про</w:t>
            </w:r>
            <w:proofErr w:type="spellEnd"/>
            <w:r w:rsidRPr="00800249">
              <w:rPr>
                <w:rFonts w:ascii="Times New Roman" w:hAnsi="Times New Roman" w:cs="Times New Roman"/>
                <w:iCs/>
              </w:rPr>
              <w:t xml:space="preserve"> електронні документи та електронний </w:t>
            </w:r>
            <w:proofErr w:type="spellStart"/>
            <w:r w:rsidRPr="00800249">
              <w:rPr>
                <w:rFonts w:ascii="Times New Roman" w:hAnsi="Times New Roman" w:cs="Times New Roman"/>
                <w:iCs/>
              </w:rPr>
              <w:t>документообіг”</w:t>
            </w:r>
            <w:proofErr w:type="spellEnd"/>
            <w:r w:rsidRPr="00800249">
              <w:rPr>
                <w:rFonts w:ascii="Times New Roman" w:hAnsi="Times New Roman" w:cs="Times New Roman"/>
                <w:iCs/>
              </w:rPr>
              <w:t xml:space="preserve"> у виконкомі селищної ради. 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A5221C" w:rsidRPr="00800249" w:rsidTr="00661C91">
        <w:trPr>
          <w:trHeight w:val="537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98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65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2.2. Упровадження пілотних проектів із електронних сервісів і систем у  територіальній громаді.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облдержадміністрації, 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(за згодою), відділ організаційно-кадрової </w:t>
            </w:r>
            <w:r w:rsidRPr="00800249">
              <w:rPr>
                <w:rFonts w:ascii="Times New Roman" w:hAnsi="Times New Roman" w:cs="Times New Roman"/>
              </w:rPr>
              <w:lastRenderedPageBreak/>
              <w:t>роботи виконкому селищної ради ;ЦНАП Петриківської селищної 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lastRenderedPageBreak/>
              <w:t>2020 – 2022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 xml:space="preserve">Забезпечення розвитку сучасних електронних сервісів та </w:t>
            </w:r>
            <w:r w:rsidRPr="00800249">
              <w:rPr>
                <w:rFonts w:ascii="Times New Roman" w:hAnsi="Times New Roman" w:cs="Times New Roman"/>
                <w:iCs/>
              </w:rPr>
              <w:lastRenderedPageBreak/>
              <w:t>систем у виконавчих органах Петриківської селищної ради</w:t>
            </w:r>
          </w:p>
        </w:tc>
      </w:tr>
      <w:tr w:rsidR="0020215C" w:rsidRPr="00800249" w:rsidTr="00661C91">
        <w:trPr>
          <w:trHeight w:val="23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6A496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5C" w:rsidRPr="00800249" w:rsidRDefault="0020215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23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23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23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11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2.3.Удосконалення роботи центру надання  адміністративних послуг територіальної громади з використанням системи </w:t>
            </w:r>
            <w:proofErr w:type="spellStart"/>
            <w:r w:rsidRPr="00800249">
              <w:rPr>
                <w:rFonts w:ascii="Times New Roman" w:hAnsi="Times New Roman" w:cs="Times New Roman"/>
              </w:rPr>
              <w:t>“Регіональний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 віртуальний офіс електронних адміністративних послуг Дніпропетровської </w:t>
            </w:r>
            <w:proofErr w:type="spellStart"/>
            <w:r w:rsidRPr="00800249">
              <w:rPr>
                <w:rFonts w:ascii="Times New Roman" w:hAnsi="Times New Roman" w:cs="Times New Roman"/>
              </w:rPr>
              <w:t>області”</w:t>
            </w:r>
            <w:proofErr w:type="spellEnd"/>
            <w:r w:rsidRPr="00800249">
              <w:rPr>
                <w:rFonts w:ascii="Times New Roman" w:hAnsi="Times New Roman" w:cs="Times New Roman"/>
              </w:rPr>
              <w:t xml:space="preserve">. Інтеграція Регіонального віртуального офісу електронних адміністративних послуг Дніпропетровської області з державним порталом адміністративних послуг та іншими інформаційними системами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облдержадміністрації, 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</w:rPr>
              <w:t>(за згодою), відділ організаційно-кадрової роботи виконкому селищної ради ;ЦНАП Петриківської селищної ради</w:t>
            </w: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800249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у т. ч.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iCs/>
              </w:rPr>
            </w:pPr>
          </w:p>
          <w:p w:rsidR="00A5221C" w:rsidRPr="00800249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  <w:b/>
                <w:iCs/>
              </w:rPr>
            </w:pPr>
            <w:r w:rsidRPr="00800249">
              <w:rPr>
                <w:rFonts w:ascii="Times New Roman" w:hAnsi="Times New Roman" w:cs="Times New Roman"/>
                <w:iCs/>
              </w:rPr>
              <w:t>Забезпечення розвитку сучасних електронних сервісів та систем при наданні послуг у Петриківській селищній раді</w:t>
            </w:r>
          </w:p>
        </w:tc>
      </w:tr>
      <w:tr w:rsidR="00A5221C" w:rsidRPr="00800249" w:rsidTr="00661C91">
        <w:trPr>
          <w:trHeight w:val="411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Обласний бюджет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Місцевий бюджет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800249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A5221C" w:rsidRPr="00800249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  <w:r w:rsidRPr="00800249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24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800249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2.4. Запровадження та розвиток проектів е-демократії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облдержадміністрації( за згодою),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(за згодою),  Виконком Петриківської селищної 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роки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>Підвищення ефективності роботи  органів місцевого самоврядування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5221C" w:rsidRPr="00661C91" w:rsidTr="00661C91">
        <w:trPr>
          <w:trHeight w:val="486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0D27D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>2.5. Запровадження проектів із створення інструментів із застосуванням відкритих даних,  тощо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облдержадміністрації(за згодою),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(за згодою),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Виконком селищної 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 xml:space="preserve">Забезпечення права кожного на доступ до інформації, що знаходиться у володінні суб’єктів владних повноважень, інших розпорядників </w:t>
            </w:r>
            <w:proofErr w:type="spellStart"/>
            <w:r w:rsidRPr="00661C91">
              <w:rPr>
                <w:rFonts w:ascii="Times New Roman" w:hAnsi="Times New Roman" w:cs="Times New Roman"/>
                <w:iCs/>
              </w:rPr>
              <w:t>пуб-лічної</w:t>
            </w:r>
            <w:proofErr w:type="spellEnd"/>
            <w:r w:rsidRPr="00661C91">
              <w:rPr>
                <w:rFonts w:ascii="Times New Roman" w:hAnsi="Times New Roman" w:cs="Times New Roman"/>
                <w:iCs/>
              </w:rPr>
              <w:t xml:space="preserve"> інформації, визначених Законом України </w:t>
            </w:r>
            <w:proofErr w:type="spellStart"/>
            <w:r w:rsidRPr="00661C91">
              <w:rPr>
                <w:rFonts w:ascii="Times New Roman" w:hAnsi="Times New Roman" w:cs="Times New Roman"/>
                <w:iCs/>
              </w:rPr>
              <w:t>“Про</w:t>
            </w:r>
            <w:proofErr w:type="spellEnd"/>
            <w:r w:rsidRPr="00661C91">
              <w:rPr>
                <w:rFonts w:ascii="Times New Roman" w:hAnsi="Times New Roman" w:cs="Times New Roman"/>
                <w:iCs/>
              </w:rPr>
              <w:t xml:space="preserve"> доступ до публічної </w:t>
            </w:r>
            <w:proofErr w:type="spellStart"/>
            <w:r w:rsidRPr="00661C91">
              <w:rPr>
                <w:rFonts w:ascii="Times New Roman" w:hAnsi="Times New Roman" w:cs="Times New Roman"/>
                <w:iCs/>
              </w:rPr>
              <w:t>інформації”</w:t>
            </w:r>
            <w:proofErr w:type="spellEnd"/>
            <w:r w:rsidRPr="00661C91">
              <w:rPr>
                <w:rFonts w:ascii="Times New Roman" w:hAnsi="Times New Roman" w:cs="Times New Roman"/>
                <w:iCs/>
              </w:rPr>
              <w:t xml:space="preserve">,та інформації, що </w:t>
            </w:r>
            <w:r w:rsidRPr="00661C91">
              <w:rPr>
                <w:rFonts w:ascii="Times New Roman" w:hAnsi="Times New Roman" w:cs="Times New Roman"/>
                <w:iCs/>
              </w:rPr>
              <w:lastRenderedPageBreak/>
              <w:t>становить суспільний інтерес</w:t>
            </w: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990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  <w:p w:rsidR="00A5221C" w:rsidRPr="00661C91" w:rsidRDefault="00A5221C" w:rsidP="0073570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0D27D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2.6.Співфінансуван-ня спільних проектів (програм), спрямованих на розвиток е-урядування, з державними, міжнародними, громадськими організаціями (фондами) </w:t>
            </w: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облдержадміністрації(за згодою),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(за згодою), Виконком селищної 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0D27DC" w:rsidRPr="00661C91" w:rsidRDefault="000D27D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 xml:space="preserve">Створення умов для залучення коштів державних та міжнародних організацій на вирішення проблем </w:t>
            </w:r>
            <w:proofErr w:type="spellStart"/>
            <w:r w:rsidRPr="00661C91">
              <w:rPr>
                <w:rFonts w:ascii="Times New Roman" w:hAnsi="Times New Roman" w:cs="Times New Roman"/>
                <w:iCs/>
              </w:rPr>
              <w:t>об»єднаної</w:t>
            </w:r>
            <w:proofErr w:type="spellEnd"/>
            <w:r w:rsidRPr="00661C91">
              <w:rPr>
                <w:rFonts w:ascii="Times New Roman" w:hAnsi="Times New Roman" w:cs="Times New Roman"/>
                <w:iCs/>
              </w:rPr>
              <w:t xml:space="preserve"> територіальної громади</w:t>
            </w: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21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21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606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2.7.Розвиток інтегрованої платформи </w:t>
            </w:r>
            <w:proofErr w:type="spellStart"/>
            <w:r w:rsidRPr="00661C91">
              <w:rPr>
                <w:rFonts w:ascii="Times New Roman" w:hAnsi="Times New Roman" w:cs="Times New Roman"/>
              </w:rPr>
              <w:t>Інтернет-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порталів органу місцевого самоврядування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Управління інформаційних технологій та електронного урядування облдержадміністрації(за згодою),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(за згодою), Виконком селищної ради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Забезпечення доступу до інформаційних ресурсів , у тому числі до інформаційної мережі місцевих органів влади</w:t>
            </w:r>
          </w:p>
        </w:tc>
      </w:tr>
      <w:tr w:rsidR="000D27D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</w:tr>
      <w:tr w:rsidR="000D27D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</w:tr>
      <w:tr w:rsidR="000D27DC" w:rsidRPr="00661C91" w:rsidTr="00661C91">
        <w:trPr>
          <w:trHeight w:val="152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7DC" w:rsidRPr="00661C91" w:rsidRDefault="000D27D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152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D94836" w:rsidRPr="00661C91" w:rsidTr="00661C91">
        <w:trPr>
          <w:trHeight w:val="518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3. Розвиток </w:t>
            </w:r>
            <w:proofErr w:type="spellStart"/>
            <w:r w:rsidRPr="00661C91">
              <w:rPr>
                <w:rFonts w:ascii="Times New Roman" w:hAnsi="Times New Roman" w:cs="Times New Roman"/>
              </w:rPr>
              <w:t>телекомуніка-</w:t>
            </w:r>
            <w:proofErr w:type="spellEnd"/>
          </w:p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661C91">
              <w:rPr>
                <w:rFonts w:ascii="Times New Roman" w:hAnsi="Times New Roman" w:cs="Times New Roman"/>
              </w:rPr>
              <w:t>ційного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середовища територіальної громади  та </w:t>
            </w:r>
          </w:p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організація захисту інформації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 xml:space="preserve">3.1. Розвиток та поширення широкосмугової мультисервісної (мережі) інфраструктури, у тому числі із застосуванням механізмів державно-приватного партнерства </w:t>
            </w:r>
            <w:r w:rsidRPr="00661C91">
              <w:rPr>
                <w:rFonts w:ascii="Times New Roman" w:hAnsi="Times New Roman" w:cs="Times New Roman"/>
              </w:rPr>
              <w:lastRenderedPageBreak/>
              <w:t xml:space="preserve">на всій території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об»єднаної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територіальної громади. </w:t>
            </w:r>
          </w:p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Поширення технології бездротової мережі у роботі місцевих органів виконавчої влади та органів місцевого самоврядування </w:t>
            </w:r>
          </w:p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  <w:p w:rsidR="00D94836" w:rsidRPr="00661C91" w:rsidRDefault="00D94836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 xml:space="preserve">Управління інформаційних технологій та електронного урядування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облдержадмі-ністрації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(за згодою), 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(за згодою),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оператори та провайдери </w:t>
            </w:r>
            <w:proofErr w:type="spellStart"/>
            <w:r w:rsidRPr="00661C91">
              <w:rPr>
                <w:rFonts w:ascii="Times New Roman" w:hAnsi="Times New Roman" w:cs="Times New Roman"/>
              </w:rPr>
              <w:t>телекомунікацій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, 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що діють на території  (за </w:t>
            </w:r>
            <w:r w:rsidRPr="00661C91">
              <w:rPr>
                <w:rFonts w:ascii="Times New Roman" w:hAnsi="Times New Roman" w:cs="Times New Roman"/>
              </w:rPr>
              <w:lastRenderedPageBreak/>
              <w:t>згодою),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об’єднана територіальна громада (за згодою)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D94836" w:rsidRPr="00661C91" w:rsidRDefault="00D94836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 xml:space="preserve">Забезпечення можливості отримання населенням сучасних електронних сервісів та послуг по всій території. </w:t>
            </w:r>
            <w:r w:rsidRPr="00661C91">
              <w:rPr>
                <w:rFonts w:ascii="Times New Roman" w:hAnsi="Times New Roman" w:cs="Times New Roman"/>
                <w:iCs/>
              </w:rPr>
              <w:lastRenderedPageBreak/>
              <w:t xml:space="preserve">Упровадження бездротової мережі Wi-Fi, </w:t>
            </w:r>
            <w:proofErr w:type="spellStart"/>
            <w:r w:rsidRPr="00661C91">
              <w:rPr>
                <w:rFonts w:ascii="Times New Roman" w:hAnsi="Times New Roman" w:cs="Times New Roman"/>
                <w:iCs/>
              </w:rPr>
              <w:t>WiMax</w:t>
            </w:r>
            <w:proofErr w:type="spellEnd"/>
            <w:r w:rsidRPr="00661C91">
              <w:rPr>
                <w:rFonts w:ascii="Times New Roman" w:hAnsi="Times New Roman" w:cs="Times New Roman"/>
                <w:iCs/>
              </w:rPr>
              <w:t xml:space="preserve">. Створення умов для вільного доступу до мережі Інтернет населення територіальної громади. </w:t>
            </w:r>
          </w:p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7E1582" w:rsidRPr="00661C91" w:rsidTr="00661C91">
        <w:trPr>
          <w:trHeight w:val="510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345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391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D948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D948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16,0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D948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D948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48,0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152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648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</w:rPr>
              <w:t>3.2. Установка комплексних систем захисту інформації на регіональні програмно-технічні, комплекси, інформаційні системи тощо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Управління </w:t>
            </w:r>
            <w:proofErr w:type="spellStart"/>
            <w:r w:rsidRPr="00661C91">
              <w:rPr>
                <w:rFonts w:ascii="Times New Roman" w:hAnsi="Times New Roman" w:cs="Times New Roman"/>
              </w:rPr>
              <w:t>інформа-ційних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технологій та електронного </w:t>
            </w:r>
            <w:proofErr w:type="spellStart"/>
            <w:r w:rsidRPr="00661C91">
              <w:rPr>
                <w:rFonts w:ascii="Times New Roman" w:hAnsi="Times New Roman" w:cs="Times New Roman"/>
              </w:rPr>
              <w:t>уряду-ванняоблдержадмі-ністрації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,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661C91">
              <w:rPr>
                <w:rFonts w:ascii="Times New Roman" w:hAnsi="Times New Roman" w:cs="Times New Roman"/>
              </w:rPr>
              <w:t>КП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ГІКНВЦ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ДОР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(за згодою),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об»єднана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територіальна громада, </w:t>
            </w:r>
          </w:p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2020 – 2022 роки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</w:t>
            </w:r>
          </w:p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>Забезпечення захисту інформації відповідно до вимог чинного законодавства</w:t>
            </w: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42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76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D94836" w:rsidRPr="00661C91" w:rsidTr="00661C91">
        <w:trPr>
          <w:trHeight w:val="16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D94836" w:rsidRPr="00661C91" w:rsidRDefault="00D94836" w:rsidP="007E1582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3.3.Послуги у сфері інформаційних технологій:,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7E1582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Об’єднана територіальна громада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F33C6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</w:t>
            </w:r>
          </w:p>
          <w:p w:rsidR="00D94836" w:rsidRPr="00661C91" w:rsidRDefault="00D94836" w:rsidP="00F33C6A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роки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 у т. ч.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258,0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4836" w:rsidRPr="00661C91" w:rsidRDefault="00D94836" w:rsidP="007E1582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126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13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</w:tr>
      <w:tr w:rsidR="00F33C6A" w:rsidRPr="00661C91" w:rsidTr="00661C91">
        <w:trPr>
          <w:trHeight w:val="126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3C6A" w:rsidRPr="00661C91" w:rsidRDefault="00F33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3C6A" w:rsidRPr="00661C91" w:rsidRDefault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3C6A" w:rsidRPr="00661C91" w:rsidRDefault="00F33C6A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3C6A" w:rsidRPr="00661C91" w:rsidRDefault="00F33C6A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C6A" w:rsidRPr="00661C91" w:rsidRDefault="00F33C6A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C6A" w:rsidRPr="00661C91" w:rsidRDefault="00D9483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C6A" w:rsidRPr="00661C91" w:rsidRDefault="00D94836" w:rsidP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C6A" w:rsidRPr="00661C91" w:rsidRDefault="00D94836" w:rsidP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92,0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3C6A" w:rsidRPr="00661C91" w:rsidRDefault="00D94836" w:rsidP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258,0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33C6A" w:rsidRPr="00661C91" w:rsidRDefault="00F33C6A" w:rsidP="007E1582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13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3570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 w:rsidP="007E1582">
            <w:pPr>
              <w:rPr>
                <w:rFonts w:ascii="Times New Roman" w:hAnsi="Times New Roman" w:cs="Times New Roman"/>
              </w:rPr>
            </w:pPr>
          </w:p>
        </w:tc>
      </w:tr>
      <w:tr w:rsidR="00735709" w:rsidRPr="00661C91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 xml:space="preserve">4. Підтримка </w:t>
            </w:r>
            <w:proofErr w:type="spellStart"/>
            <w:r w:rsidRPr="00661C91">
              <w:rPr>
                <w:rFonts w:ascii="Times New Roman" w:hAnsi="Times New Roman" w:cs="Times New Roman"/>
              </w:rPr>
              <w:t>працездат-</w:t>
            </w:r>
            <w:proofErr w:type="spellEnd"/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661C91">
              <w:rPr>
                <w:rFonts w:ascii="Times New Roman" w:hAnsi="Times New Roman" w:cs="Times New Roman"/>
              </w:rPr>
              <w:lastRenderedPageBreak/>
              <w:t>ності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та забезпечення функціонування </w:t>
            </w: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існуючих систем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 xml:space="preserve">4.1. Придбання засобів інформатизації для </w:t>
            </w:r>
            <w:r w:rsidRPr="00661C91">
              <w:rPr>
                <w:rFonts w:ascii="Times New Roman" w:hAnsi="Times New Roman" w:cs="Times New Roman"/>
              </w:rPr>
              <w:lastRenderedPageBreak/>
              <w:t>органів   місцевого самоврядування (</w:t>
            </w:r>
            <w:proofErr w:type="spellStart"/>
            <w:r w:rsidRPr="00661C91">
              <w:rPr>
                <w:rFonts w:ascii="Times New Roman" w:hAnsi="Times New Roman" w:cs="Times New Roman"/>
              </w:rPr>
              <w:t>Комп’юторне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обладнання та приладдя)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 xml:space="preserve">Управління інформаційних технологій та електронного </w:t>
            </w:r>
            <w:r w:rsidRPr="00661C91">
              <w:rPr>
                <w:rFonts w:ascii="Times New Roman" w:hAnsi="Times New Roman" w:cs="Times New Roman"/>
              </w:rPr>
              <w:lastRenderedPageBreak/>
              <w:t>урядування облдержадміністрації,</w:t>
            </w:r>
            <w:proofErr w:type="spellStart"/>
            <w:r w:rsidRPr="00661C91">
              <w:rPr>
                <w:rFonts w:ascii="Times New Roman" w:hAnsi="Times New Roman" w:cs="Times New Roman"/>
              </w:rPr>
              <w:t>об»єднана</w:t>
            </w:r>
            <w:proofErr w:type="spellEnd"/>
            <w:r w:rsidRPr="00661C91">
              <w:rPr>
                <w:rFonts w:ascii="Times New Roman" w:hAnsi="Times New Roman" w:cs="Times New Roman"/>
              </w:rPr>
              <w:t xml:space="preserve"> територіальна громада</w:t>
            </w:r>
          </w:p>
          <w:p w:rsidR="00735709" w:rsidRPr="00661C91" w:rsidRDefault="00735709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>2020 – 2022</w:t>
            </w: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>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lastRenderedPageBreak/>
              <w:t>Загальний обсяг, 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B06961" w:rsidP="00735709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520</w:t>
            </w:r>
            <w:r w:rsidR="00735709" w:rsidRPr="00661C9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 w:rsidP="00735709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172,4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 w:rsidP="00735709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153,8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B06961" w:rsidP="00735709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846,2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 xml:space="preserve">Оснащення </w:t>
            </w:r>
            <w:r w:rsidRPr="00661C91">
              <w:rPr>
                <w:rFonts w:ascii="Times New Roman" w:hAnsi="Times New Roman" w:cs="Times New Roman"/>
                <w:iCs/>
              </w:rPr>
              <w:lastRenderedPageBreak/>
              <w:t>сучасною комп’ютерною технікою органів місцевого самоврядування</w:t>
            </w: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  <w:p w:rsidR="00735709" w:rsidRPr="00661C91" w:rsidRDefault="00735709">
            <w:pPr>
              <w:spacing w:line="216" w:lineRule="auto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439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B06961" w:rsidP="00B0696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520</w:t>
            </w:r>
            <w:r w:rsidR="00735709" w:rsidRPr="00661C9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172,4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357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153,8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B0696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846,2</w:t>
            </w:r>
            <w:bookmarkStart w:id="0" w:name="_GoBack"/>
            <w:bookmarkEnd w:id="0"/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380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183"/>
        </w:trPr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439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4.2. Придбання ліцензій на використання  придбаного програмного забезпечення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Управління інформаційних технологій та електронного урядування облдержадміністрації,селищна рада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 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319,0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148,0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567,0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  <w:r w:rsidRPr="00661C91">
              <w:rPr>
                <w:rFonts w:ascii="Times New Roman" w:hAnsi="Times New Roman" w:cs="Times New Roman"/>
                <w:iCs/>
              </w:rPr>
              <w:t>Створення можливості користування програмним забезпеченням та отримання кваліфікованої підтримки оновлень</w:t>
            </w:r>
          </w:p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439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439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439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319,0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148,0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567,0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510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40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4.3.Ремонт, технічне обслуговування персональних комп’ютерів, офісного, телекомунікаційного та аудіовізуального обладнання, а також супутні послуги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Об’єднана територіальна громада</w:t>
            </w:r>
          </w:p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 у т. ч.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128,0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A5221C">
            <w:pPr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383,0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77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96FA8" w:rsidRPr="00661C91" w:rsidTr="00661C91">
        <w:trPr>
          <w:trHeight w:val="197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13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735709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128,0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383,0</w:t>
            </w: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22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735709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510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4.4.</w:t>
            </w:r>
            <w:r w:rsidRPr="00661C91">
              <w:rPr>
                <w:rFonts w:ascii="Times New Roman" w:hAnsi="Times New Roman" w:cs="Times New Roman"/>
                <w:lang w:eastAsia="uk-UA"/>
              </w:rPr>
              <w:t xml:space="preserve">Організація списання та забезпечення проведення утилізації зламаної або морально застарілої комп’ютерної та офісної техніки, </w:t>
            </w:r>
            <w:r w:rsidRPr="00661C91">
              <w:rPr>
                <w:rFonts w:ascii="Times New Roman" w:hAnsi="Times New Roman" w:cs="Times New Roman"/>
                <w:lang w:eastAsia="uk-UA"/>
              </w:rPr>
              <w:lastRenderedPageBreak/>
              <w:t>вузлів та приладдя комп'ютерної техніки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lastRenderedPageBreak/>
              <w:t>Об’єднана територіальна громада</w:t>
            </w:r>
          </w:p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</w:rPr>
              <w:t>2020 – 2022 роки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 у т. ч.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25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480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 xml:space="preserve">Обласний </w:t>
            </w:r>
            <w:r w:rsidRPr="00661C91">
              <w:rPr>
                <w:rFonts w:ascii="Times New Roman" w:hAnsi="Times New Roman" w:cs="Times New Roman"/>
                <w:b/>
              </w:rPr>
              <w:lastRenderedPageBreak/>
              <w:t>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540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96FA8" w:rsidRPr="00661C91" w:rsidTr="00661C91">
        <w:trPr>
          <w:trHeight w:val="1155"/>
        </w:trPr>
        <w:tc>
          <w:tcPr>
            <w:tcW w:w="2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696FA8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Інші джерела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96FA8" w:rsidRPr="00661C91" w:rsidRDefault="00696FA8" w:rsidP="00F33C6A">
            <w:pPr>
              <w:spacing w:line="21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7E1582" w:rsidRPr="00661C91" w:rsidTr="00661C91">
        <w:trPr>
          <w:trHeight w:val="439"/>
        </w:trPr>
        <w:tc>
          <w:tcPr>
            <w:tcW w:w="91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</w:p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Усього за Програмою: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Загальний обсяг, у т. ч.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5221C" w:rsidRPr="00661C91" w:rsidTr="00661C91">
        <w:trPr>
          <w:trHeight w:val="566"/>
        </w:trPr>
        <w:tc>
          <w:tcPr>
            <w:tcW w:w="91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661C91">
              <w:rPr>
                <w:rFonts w:ascii="Times New Roman" w:hAnsi="Times New Roman" w:cs="Times New Roman"/>
                <w:b/>
                <w:bCs/>
                <w:spacing w:val="-6"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A5221C" w:rsidRPr="00661C91" w:rsidTr="00661C91">
        <w:trPr>
          <w:trHeight w:val="439"/>
        </w:trPr>
        <w:tc>
          <w:tcPr>
            <w:tcW w:w="91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  <w:r w:rsidRPr="00661C91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661C91">
              <w:rPr>
                <w:rFonts w:ascii="Times New Roman" w:hAnsi="Times New Roman" w:cs="Times New Roman"/>
                <w:b/>
                <w:bCs/>
                <w:spacing w:val="-6"/>
              </w:rPr>
              <w:t>--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21C" w:rsidRPr="00661C91" w:rsidRDefault="00A5221C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439"/>
        </w:trPr>
        <w:tc>
          <w:tcPr>
            <w:tcW w:w="91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ind w:left="29" w:hanging="29"/>
              <w:rPr>
                <w:rFonts w:ascii="Times New Roman" w:hAnsi="Times New Roman" w:cs="Times New Roman"/>
                <w:b/>
              </w:rPr>
            </w:pPr>
            <w:r w:rsidRPr="00661C91">
              <w:rPr>
                <w:rFonts w:ascii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414F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1C91">
              <w:rPr>
                <w:rFonts w:ascii="Times New Roman" w:hAnsi="Times New Roman" w:cs="Times New Roman"/>
                <w:b/>
                <w:lang w:val="ru-RU"/>
              </w:rPr>
              <w:t>1053,0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8002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61C91">
              <w:rPr>
                <w:rFonts w:ascii="Times New Roman" w:hAnsi="Times New Roman" w:cs="Times New Roman"/>
                <w:b/>
                <w:lang w:val="ru-RU"/>
              </w:rPr>
              <w:t>550</w:t>
            </w:r>
            <w:r w:rsidRPr="00661C91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661C91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8002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61C91">
              <w:rPr>
                <w:rFonts w:ascii="Times New Roman" w:hAnsi="Times New Roman" w:cs="Times New Roman"/>
                <w:b/>
                <w:lang w:val="en-US"/>
              </w:rPr>
              <w:t>498,8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414F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</w:pPr>
            <w:r w:rsidRPr="00661C91">
              <w:rPr>
                <w:rFonts w:ascii="Times New Roman" w:hAnsi="Times New Roman" w:cs="Times New Roman"/>
                <w:b/>
                <w:bCs/>
                <w:spacing w:val="-6"/>
              </w:rPr>
              <w:t>2102</w:t>
            </w:r>
            <w:r w:rsidR="00800249" w:rsidRPr="00661C91"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  <w:t>,2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  <w:tr w:rsidR="007E1582" w:rsidRPr="00661C91" w:rsidTr="00661C91">
        <w:trPr>
          <w:trHeight w:val="305"/>
        </w:trPr>
        <w:tc>
          <w:tcPr>
            <w:tcW w:w="91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rPr>
                <w:rFonts w:ascii="Times New Roman" w:hAnsi="Times New Roman" w:cs="Times New Roman"/>
                <w:b/>
                <w:iCs/>
              </w:rPr>
            </w:pPr>
            <w:r w:rsidRPr="00661C91">
              <w:rPr>
                <w:rFonts w:ascii="Times New Roman" w:hAnsi="Times New Roman" w:cs="Times New Roman"/>
                <w:b/>
                <w:iCs/>
              </w:rPr>
              <w:t>Інші джерела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1C91">
              <w:rPr>
                <w:rFonts w:ascii="Times New Roman" w:hAnsi="Times New Roman" w:cs="Times New Roman"/>
                <w:b/>
                <w:iCs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1C91">
              <w:rPr>
                <w:rFonts w:ascii="Times New Roman" w:hAnsi="Times New Roman" w:cs="Times New Roman"/>
                <w:b/>
                <w:iCs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6"/>
              </w:rPr>
            </w:pPr>
            <w:r w:rsidRPr="00661C91">
              <w:rPr>
                <w:rFonts w:ascii="Times New Roman" w:hAnsi="Times New Roman" w:cs="Times New Roman"/>
                <w:b/>
                <w:bCs/>
                <w:iCs/>
                <w:spacing w:val="-6"/>
              </w:rPr>
              <w:t>-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1582" w:rsidRPr="00661C91" w:rsidRDefault="007E1582">
            <w:pPr>
              <w:rPr>
                <w:rFonts w:ascii="Times New Roman" w:hAnsi="Times New Roman" w:cs="Times New Roman"/>
              </w:rPr>
            </w:pPr>
          </w:p>
        </w:tc>
      </w:tr>
    </w:tbl>
    <w:p w:rsidR="0020215C" w:rsidRPr="00661C91" w:rsidRDefault="0020215C">
      <w:pPr>
        <w:rPr>
          <w:rFonts w:ascii="Times New Roman" w:hAnsi="Times New Roman" w:cs="Times New Roman"/>
        </w:rPr>
      </w:pPr>
    </w:p>
    <w:p w:rsidR="0020215C" w:rsidRPr="00661C91" w:rsidRDefault="00406977">
      <w:pPr>
        <w:rPr>
          <w:rFonts w:ascii="Times New Roman" w:hAnsi="Times New Roman" w:cs="Times New Roman"/>
          <w:b/>
          <w:sz w:val="28"/>
          <w:szCs w:val="28"/>
        </w:rPr>
      </w:pPr>
      <w:r w:rsidRPr="00661C91">
        <w:rPr>
          <w:rFonts w:ascii="Times New Roman" w:hAnsi="Times New Roman" w:cs="Times New Roman"/>
          <w:b/>
          <w:sz w:val="28"/>
          <w:szCs w:val="28"/>
        </w:rPr>
        <w:t>Секретар селищної ради</w:t>
      </w:r>
      <w:r w:rsidRPr="00661C91">
        <w:rPr>
          <w:rFonts w:ascii="Times New Roman" w:hAnsi="Times New Roman" w:cs="Times New Roman"/>
          <w:b/>
          <w:sz w:val="28"/>
          <w:szCs w:val="28"/>
        </w:rPr>
        <w:tab/>
      </w:r>
      <w:r w:rsidRPr="00661C91">
        <w:rPr>
          <w:rFonts w:ascii="Times New Roman" w:hAnsi="Times New Roman" w:cs="Times New Roman"/>
          <w:b/>
          <w:sz w:val="28"/>
          <w:szCs w:val="28"/>
        </w:rPr>
        <w:tab/>
      </w:r>
      <w:r w:rsidRPr="00661C91">
        <w:rPr>
          <w:rFonts w:ascii="Times New Roman" w:hAnsi="Times New Roman" w:cs="Times New Roman"/>
          <w:b/>
          <w:sz w:val="28"/>
          <w:szCs w:val="28"/>
        </w:rPr>
        <w:tab/>
      </w:r>
      <w:r w:rsidRPr="00661C91">
        <w:rPr>
          <w:rFonts w:ascii="Times New Roman" w:hAnsi="Times New Roman" w:cs="Times New Roman"/>
          <w:b/>
          <w:sz w:val="28"/>
          <w:szCs w:val="28"/>
        </w:rPr>
        <w:tab/>
      </w:r>
      <w:r w:rsidRPr="00661C91">
        <w:rPr>
          <w:rFonts w:ascii="Times New Roman" w:hAnsi="Times New Roman" w:cs="Times New Roman"/>
          <w:b/>
          <w:sz w:val="28"/>
          <w:szCs w:val="28"/>
        </w:rPr>
        <w:tab/>
      </w:r>
      <w:r w:rsidRPr="00661C91">
        <w:rPr>
          <w:rFonts w:ascii="Times New Roman" w:hAnsi="Times New Roman" w:cs="Times New Roman"/>
          <w:b/>
          <w:sz w:val="28"/>
          <w:szCs w:val="28"/>
        </w:rPr>
        <w:tab/>
        <w:t>Л.В.Омелич</w:t>
      </w:r>
    </w:p>
    <w:sectPr w:rsidR="0020215C" w:rsidRPr="00661C91" w:rsidSect="00661C91">
      <w:pgSz w:w="16838" w:h="11906" w:orient="landscape"/>
      <w:pgMar w:top="426" w:right="1134" w:bottom="568" w:left="1134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20215C"/>
    <w:rsid w:val="000D27DC"/>
    <w:rsid w:val="001D42F3"/>
    <w:rsid w:val="0020215C"/>
    <w:rsid w:val="00386BAD"/>
    <w:rsid w:val="00406977"/>
    <w:rsid w:val="00414FD3"/>
    <w:rsid w:val="004608E8"/>
    <w:rsid w:val="004720C7"/>
    <w:rsid w:val="005A2313"/>
    <w:rsid w:val="0063131D"/>
    <w:rsid w:val="00661C91"/>
    <w:rsid w:val="00696FA8"/>
    <w:rsid w:val="006A4964"/>
    <w:rsid w:val="00735709"/>
    <w:rsid w:val="007E1582"/>
    <w:rsid w:val="00800249"/>
    <w:rsid w:val="00813D68"/>
    <w:rsid w:val="00844D95"/>
    <w:rsid w:val="008B3780"/>
    <w:rsid w:val="00931704"/>
    <w:rsid w:val="009A1B68"/>
    <w:rsid w:val="009A3348"/>
    <w:rsid w:val="00A5221C"/>
    <w:rsid w:val="00B06961"/>
    <w:rsid w:val="00C20BED"/>
    <w:rsid w:val="00C242C9"/>
    <w:rsid w:val="00C575EB"/>
    <w:rsid w:val="00D51603"/>
    <w:rsid w:val="00D94836"/>
    <w:rsid w:val="00E63842"/>
    <w:rsid w:val="00F16E3E"/>
    <w:rsid w:val="00F33C6A"/>
    <w:rsid w:val="00F64C62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021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0215C"/>
    <w:pPr>
      <w:spacing w:after="140" w:line="276" w:lineRule="auto"/>
    </w:pPr>
  </w:style>
  <w:style w:type="paragraph" w:styleId="a5">
    <w:name w:val="List"/>
    <w:basedOn w:val="a4"/>
    <w:rsid w:val="0020215C"/>
  </w:style>
  <w:style w:type="paragraph" w:customStyle="1" w:styleId="1">
    <w:name w:val="Название объекта1"/>
    <w:basedOn w:val="a"/>
    <w:qFormat/>
    <w:rsid w:val="002021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0215C"/>
    <w:pPr>
      <w:suppressLineNumbers/>
    </w:pPr>
  </w:style>
  <w:style w:type="paragraph" w:customStyle="1" w:styleId="a7">
    <w:name w:val="Верхний и нижний колонтитулы"/>
    <w:basedOn w:val="a"/>
    <w:qFormat/>
    <w:rsid w:val="0020215C"/>
    <w:pPr>
      <w:suppressLineNumbers/>
      <w:tabs>
        <w:tab w:val="center" w:pos="7285"/>
        <w:tab w:val="right" w:pos="14570"/>
      </w:tabs>
    </w:pPr>
  </w:style>
  <w:style w:type="paragraph" w:customStyle="1" w:styleId="10">
    <w:name w:val="Верхний колонтитул1"/>
    <w:basedOn w:val="a7"/>
    <w:rsid w:val="0020215C"/>
  </w:style>
  <w:style w:type="paragraph" w:customStyle="1" w:styleId="a8">
    <w:name w:val="Содержимое врезки"/>
    <w:basedOn w:val="a"/>
    <w:qFormat/>
    <w:rsid w:val="0020215C"/>
  </w:style>
  <w:style w:type="paragraph" w:customStyle="1" w:styleId="a9">
    <w:name w:val="Содержимое таблицы"/>
    <w:basedOn w:val="a"/>
    <w:qFormat/>
    <w:rsid w:val="0020215C"/>
    <w:pPr>
      <w:suppressLineNumbers/>
    </w:pPr>
  </w:style>
  <w:style w:type="paragraph" w:customStyle="1" w:styleId="aa">
    <w:name w:val="Заголовок таблицы"/>
    <w:basedOn w:val="a9"/>
    <w:qFormat/>
    <w:rsid w:val="0020215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021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0215C"/>
    <w:pPr>
      <w:spacing w:after="140" w:line="276" w:lineRule="auto"/>
    </w:pPr>
  </w:style>
  <w:style w:type="paragraph" w:styleId="a5">
    <w:name w:val="List"/>
    <w:basedOn w:val="a4"/>
    <w:rsid w:val="0020215C"/>
  </w:style>
  <w:style w:type="paragraph" w:customStyle="1" w:styleId="1">
    <w:name w:val="Название объекта1"/>
    <w:basedOn w:val="a"/>
    <w:qFormat/>
    <w:rsid w:val="0020215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0215C"/>
    <w:pPr>
      <w:suppressLineNumbers/>
    </w:pPr>
  </w:style>
  <w:style w:type="paragraph" w:customStyle="1" w:styleId="a7">
    <w:name w:val="Верхний и нижний колонтитулы"/>
    <w:basedOn w:val="a"/>
    <w:qFormat/>
    <w:rsid w:val="0020215C"/>
    <w:pPr>
      <w:suppressLineNumbers/>
      <w:tabs>
        <w:tab w:val="center" w:pos="7285"/>
        <w:tab w:val="right" w:pos="14570"/>
      </w:tabs>
    </w:pPr>
  </w:style>
  <w:style w:type="paragraph" w:customStyle="1" w:styleId="10">
    <w:name w:val="Верхний колонтитул1"/>
    <w:basedOn w:val="a7"/>
    <w:rsid w:val="0020215C"/>
  </w:style>
  <w:style w:type="paragraph" w:customStyle="1" w:styleId="a8">
    <w:name w:val="Содержимое врезки"/>
    <w:basedOn w:val="a"/>
    <w:qFormat/>
    <w:rsid w:val="0020215C"/>
  </w:style>
  <w:style w:type="paragraph" w:customStyle="1" w:styleId="a9">
    <w:name w:val="Содержимое таблицы"/>
    <w:basedOn w:val="a"/>
    <w:qFormat/>
    <w:rsid w:val="0020215C"/>
    <w:pPr>
      <w:suppressLineNumbers/>
    </w:pPr>
  </w:style>
  <w:style w:type="paragraph" w:customStyle="1" w:styleId="aa">
    <w:name w:val="Заголовок таблицы"/>
    <w:basedOn w:val="a9"/>
    <w:qFormat/>
    <w:rsid w:val="002021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E128-C489-4A43-A9EC-54BAF6C4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8443</Words>
  <Characters>4814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2020-01-21T07:51:00Z</cp:lastPrinted>
  <dcterms:created xsi:type="dcterms:W3CDTF">2019-12-13T07:14:00Z</dcterms:created>
  <dcterms:modified xsi:type="dcterms:W3CDTF">2020-01-28T14:26:00Z</dcterms:modified>
  <dc:language>uk-UA</dc:language>
</cp:coreProperties>
</file>