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A7" w:rsidRDefault="00C9765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2 до додатка </w:t>
      </w:r>
    </w:p>
    <w:p w:rsidR="00CE77A7" w:rsidRDefault="00C9765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E34C16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4006D4" w:rsidRDefault="004006D4">
      <w:pPr>
        <w:spacing w:after="0" w:line="240" w:lineRule="auto"/>
        <w:ind w:left="10490"/>
      </w:pPr>
      <w:r>
        <w:rPr>
          <w:rFonts w:ascii="Times New Roman" w:hAnsi="Times New Roman" w:cs="Times New Roman"/>
          <w:sz w:val="28"/>
          <w:szCs w:val="28"/>
          <w:lang w:val="uk-UA"/>
        </w:rPr>
        <w:t>№ 1226-31/УІІ від 24 січня 2020 року</w:t>
      </w:r>
    </w:p>
    <w:p w:rsidR="00CE77A7" w:rsidRDefault="00CE77A7">
      <w:pPr>
        <w:spacing w:after="0" w:line="228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CE77A7" w:rsidRDefault="00CE77A7">
      <w:pPr>
        <w:spacing w:after="0" w:line="228" w:lineRule="auto"/>
        <w:ind w:left="10490"/>
        <w:rPr>
          <w:rFonts w:ascii="Times New Roman" w:hAnsi="Times New Roman" w:cs="Times New Roman"/>
          <w:sz w:val="20"/>
          <w:szCs w:val="20"/>
        </w:rPr>
      </w:pPr>
    </w:p>
    <w:p w:rsidR="00CE77A7" w:rsidRDefault="00CE77A7">
      <w:pPr>
        <w:spacing w:after="0" w:line="228" w:lineRule="auto"/>
        <w:ind w:left="10773"/>
        <w:rPr>
          <w:rFonts w:ascii="Times New Roman" w:hAnsi="Times New Roman" w:cs="Times New Roman"/>
          <w:sz w:val="20"/>
          <w:szCs w:val="20"/>
        </w:rPr>
      </w:pPr>
    </w:p>
    <w:p w:rsidR="00CE77A7" w:rsidRDefault="00C9765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ПОКАЗНИКИ</w:t>
      </w:r>
    </w:p>
    <w:p w:rsidR="00CE77A7" w:rsidRDefault="00C97656">
      <w:pPr>
        <w:widowControl w:val="0"/>
        <w:shd w:val="clear" w:color="auto" w:fill="FFFFFF"/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оцінки ефективності виконання програми</w:t>
      </w:r>
    </w:p>
    <w:p w:rsidR="00CE77A7" w:rsidRDefault="00CE77A7">
      <w:pPr>
        <w:widowControl w:val="0"/>
        <w:shd w:val="clear" w:color="auto" w:fill="FFFFFF"/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CE77A7" w:rsidRDefault="00C97656">
      <w:pPr>
        <w:widowControl w:val="0"/>
        <w:shd w:val="clear" w:color="auto" w:fill="FFFFFF"/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І. Кількісні показники виконання програми</w:t>
      </w:r>
    </w:p>
    <w:p w:rsidR="00CE77A7" w:rsidRDefault="00CE77A7">
      <w:pPr>
        <w:widowControl w:val="0"/>
        <w:shd w:val="clear" w:color="auto" w:fill="FFFFFF"/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val="uk-UA" w:eastAsia="ru-RU"/>
        </w:rPr>
      </w:pPr>
    </w:p>
    <w:tbl>
      <w:tblPr>
        <w:tblW w:w="15330" w:type="dxa"/>
        <w:jc w:val="center"/>
        <w:tblLook w:val="01E0"/>
      </w:tblPr>
      <w:tblGrid>
        <w:gridCol w:w="5518"/>
        <w:gridCol w:w="3370"/>
        <w:gridCol w:w="2750"/>
        <w:gridCol w:w="1373"/>
        <w:gridCol w:w="1306"/>
        <w:gridCol w:w="1013"/>
      </w:tblGrid>
      <w:tr w:rsidR="00CE77A7">
        <w:trPr>
          <w:trHeight w:val="461"/>
          <w:tblHeader/>
          <w:jc w:val="center"/>
        </w:trPr>
        <w:tc>
          <w:tcPr>
            <w:tcW w:w="5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напряму діяльності </w:t>
            </w:r>
          </w:p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(пріоритетні завдання)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Кількісні показники </w:t>
            </w:r>
          </w:p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 програми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Значення показника, за роками</w:t>
            </w:r>
          </w:p>
        </w:tc>
      </w:tr>
      <w:tr w:rsidR="00CE77A7">
        <w:trPr>
          <w:tblHeader/>
          <w:jc w:val="center"/>
        </w:trPr>
        <w:tc>
          <w:tcPr>
            <w:tcW w:w="5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E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widowControl w:val="0"/>
              <w:shd w:val="clear" w:color="auto" w:fill="FFFFFF"/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за програмою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ind w:left="-172" w:right="-108" w:firstLine="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ind w:left="-108" w:right="-98" w:hanging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ind w:left="-108" w:right="-98" w:hanging="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2022 рік</w:t>
            </w:r>
          </w:p>
        </w:tc>
      </w:tr>
      <w:tr w:rsidR="00CE77A7">
        <w:trPr>
          <w:cantSplit/>
          <w:trHeight w:val="533"/>
          <w:jc w:val="center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Організаційне та методичне забезпечення програми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 Проведення оцінювання рівня цифрового розвитку  ОТГ за визначеними показниками</w:t>
            </w:r>
          </w:p>
          <w:p w:rsidR="00CE77A7" w:rsidRDefault="00CE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проведених оцінювань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firstLine="20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 Проведення інвентаризації інформаційних та програмно-технічних ресурсів усіх структурних підрозділів виконавчого комітету та виконавчих органі в Петриківської селищної ради  з урахуванням вимог нормативно-правових актів стосовно використання комп’ютерних програм</w:t>
            </w:r>
          </w:p>
          <w:p w:rsidR="00CE77A7" w:rsidRDefault="00CE77A7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проведених інвентаризацій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Участь у навчанні фахівців органів виконавчої влади та органів місцевого самоврядування, у тому числі на базі спеціалізованих установ та підприємств, з питань цифрових навичок та компетенцій. </w:t>
            </w:r>
          </w:p>
          <w:p w:rsidR="00CE77A7" w:rsidRDefault="00CE77A7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Чисельність фахівців, </w:t>
            </w:r>
          </w:p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пройшли навчання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E77A7" w:rsidTr="006669B5">
        <w:trPr>
          <w:trHeight w:val="1651"/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Pr="006669B5" w:rsidRDefault="00C9765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1.4. Сприяння формуванню потреб населення у використанні цифрових технологій та розвитку відповідних цифрових компетенцій, у тому числі шляхом виготовлення та розповсюдження мультимедійної та печатної продукції тощо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виготовленої  продукції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1.5.Участь у  всеукраїнських науково-практичних конференціях, регіональних семінарах, круглих столах, відеоконференціях за участю керівників органів влади, науковців, представників громадських організацій та бізнес-структур щодо впровадження новітніх інформаційних технологій, електронного урядування тощо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виготовленої продукції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1.6.Участь у  щорічних конкурсах з підтримки проектів у сфері інформатизації та електронного урядування 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конкурсів</w:t>
            </w:r>
          </w:p>
        </w:tc>
        <w:tc>
          <w:tcPr>
            <w:tcW w:w="2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E77A7">
        <w:trPr>
          <w:trHeight w:val="702"/>
          <w:jc w:val="center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Упровадження технологій е-урядування в органах місцевого самоврядування 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Розвиток системи електронного документообігу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Чисельність нових користувачів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Упровадження пілотних проектів із реалізації електронних сервісів та систем у місцевих органах виконавчої влади,  органах місцевого самоврядування, територіальних громадах </w:t>
            </w:r>
          </w:p>
          <w:p w:rsidR="00CE77A7" w:rsidRDefault="00CE77A7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упроваджених проектів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29" w:hanging="29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2.3. Удосконалення роботи центру надання адміністративних послуг територіальної громади з використанням системи “Регіональний віртуальний офіс електронних адміністративних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послуг Дніпропетровської області”. Інтеграція Регіонального віртуального офісу електронних адміністративних послуг Дніпропетровської області з державним порталом адміністративних послуг та іншими інформаційними системами</w:t>
            </w:r>
          </w:p>
          <w:p w:rsidR="00CE77A7" w:rsidRDefault="00CE77A7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Кількість упроваджених проектів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29" w:hanging="29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2.4. Запровадження та розвиток проектів </w:t>
            </w:r>
          </w:p>
          <w:p w:rsidR="00CE77A7" w:rsidRDefault="00C97656">
            <w:pPr>
              <w:spacing w:after="0" w:line="240" w:lineRule="auto"/>
              <w:ind w:left="29" w:hanging="29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е-демократії</w:t>
            </w:r>
          </w:p>
          <w:p w:rsidR="00CE77A7" w:rsidRDefault="00CE77A7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упроваджених проектів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29" w:hanging="29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 Запровадження проектів зі створення інструментів (сервісів) із застосуванням відкритих даних тощо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упроваджених проектів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2.6. Співфінансування спільних проектів (програм), спрямованих  на розвиток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е-урядування, з державними, міжнародними, громадськими організаціями (фондами) </w:t>
            </w:r>
          </w:p>
          <w:p w:rsidR="00CE77A7" w:rsidRDefault="00CE77A7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спільно реалізованих проектів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29" w:hanging="29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 Розвиток інтегрованої платформи Інтернет-порталів органів  місцевого самоврядування</w:t>
            </w:r>
          </w:p>
          <w:p w:rsidR="00CE77A7" w:rsidRDefault="00CE77A7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інтегрованих платформ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E77A7">
        <w:trPr>
          <w:trHeight w:val="429"/>
          <w:jc w:val="center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Розвиток телекомунікаційного середовища територіальної громади та організація захисту інформації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Розвиток та поширення широкосмугової мультисервісної (мережі) інфраструктури, у тому числі із застосуванням механізмів державно-приватного партнерства на всій території об”єднаної територіальної громади. </w:t>
            </w:r>
          </w:p>
          <w:p w:rsidR="00CE77A7" w:rsidRDefault="00C9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Поширення технології бездротової мережі в роботі місцевих органів виконавчої влади та органів місцевого самоврядування </w:t>
            </w:r>
          </w:p>
          <w:p w:rsidR="00CE77A7" w:rsidRDefault="00CE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Чисельність абонентів мережі </w:t>
            </w:r>
          </w:p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системі інформаційно-аналітичного забезпечення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 Установка та підтримка комплексних систем захисту інформації на регіональних програмно-технічних комплексах, інформаційних системах тощо</w:t>
            </w:r>
          </w:p>
          <w:p w:rsidR="00CE77A7" w:rsidRDefault="00CE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систем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E77A7">
        <w:trPr>
          <w:trHeight w:val="531"/>
          <w:jc w:val="center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Підтримка працездатності та забезпечення функціонування існуючих систем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18" w:hanging="18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Придбання засобів інформатизації для органів  місцевого самоврядування</w:t>
            </w:r>
          </w:p>
          <w:p w:rsidR="00CE77A7" w:rsidRDefault="00CE77A7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засобів інформатизації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18" w:hanging="18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 Придбання засобів обладнання, ліцензійного програмного забезпечення.</w:t>
            </w:r>
          </w:p>
          <w:p w:rsidR="00CE77A7" w:rsidRDefault="00CE77A7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обладнання та ліцензій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E77A7">
        <w:trPr>
          <w:jc w:val="center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ind w:left="18" w:hanging="18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Поновлення ліцензій на використання раніше придбаного програмного забезпечення</w:t>
            </w:r>
          </w:p>
          <w:p w:rsidR="00CE77A7" w:rsidRDefault="00CE77A7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ліцензій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CE77A7" w:rsidRDefault="00CE7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7A7" w:rsidRDefault="00C97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CE77A7" w:rsidRDefault="00CE77A7">
      <w:pPr>
        <w:widowControl w:val="0"/>
        <w:shd w:val="clear" w:color="auto" w:fill="FFFFFF"/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8"/>
          <w:lang w:val="uk-UA"/>
        </w:rPr>
      </w:pPr>
    </w:p>
    <w:p w:rsidR="00CE77A7" w:rsidRDefault="00C97656">
      <w:pPr>
        <w:widowControl w:val="0"/>
        <w:shd w:val="clear" w:color="auto" w:fill="FFFFFF"/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ІІ. Якісні показники виконання програми</w:t>
      </w:r>
    </w:p>
    <w:p w:rsidR="00CE77A7" w:rsidRDefault="00CE77A7">
      <w:pPr>
        <w:spacing w:after="0" w:line="240" w:lineRule="auto"/>
        <w:ind w:firstLine="76"/>
        <w:rPr>
          <w:rFonts w:ascii="Times New Roman" w:hAnsi="Times New Roman" w:cs="Times New Roman"/>
          <w:b/>
          <w:sz w:val="12"/>
          <w:szCs w:val="28"/>
          <w:lang w:val="uk-UA"/>
        </w:rPr>
      </w:pPr>
    </w:p>
    <w:p w:rsidR="00CE77A7" w:rsidRDefault="00C97656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кращого досвіду, створення умов для обміну досвідом та організаційно-технічної бази для вирішення спільних проблем; стимулювання використання інформаційних технологій у діяльності органу місцевого самоврядування; </w:t>
      </w:r>
    </w:p>
    <w:p w:rsidR="00CE77A7" w:rsidRDefault="00C976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побудова сучасної  системи публічного управління з питань розвитку громади;</w:t>
      </w:r>
    </w:p>
    <w:p w:rsidR="00CE77A7" w:rsidRDefault="00C976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ступеня інтегрованості у світовий інформаційний простір;</w:t>
      </w:r>
    </w:p>
    <w:p w:rsidR="00CE77A7" w:rsidRDefault="00C97656">
      <w:pPr>
        <w:spacing w:after="0" w:line="240" w:lineRule="auto"/>
        <w:ind w:left="29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охоплення системами безпаперового документообігу  з використанням електронного цифрового підпису та інших систем ідентифікації. </w:t>
      </w:r>
    </w:p>
    <w:p w:rsidR="00CE77A7" w:rsidRDefault="00C97656">
      <w:pPr>
        <w:spacing w:after="0" w:line="240" w:lineRule="auto"/>
        <w:ind w:left="29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упровадження типових рішень, електронних сервісів та систем для ОТГ у сфері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е-урядування та е-демократії, у тому числі щодо організації та створення цифрових робочих місць;</w:t>
      </w:r>
    </w:p>
    <w:p w:rsidR="00CE77A7" w:rsidRDefault="00C97656">
      <w:pPr>
        <w:spacing w:after="0" w:line="240" w:lineRule="auto"/>
        <w:ind w:left="29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громадян до процесів прийняття та оцінювання управлінських рішень у громаді шляхом широкого застосування інформаційно-комунікаційних технологій, упровадження та підтримки в актуальному стані на офіційних сайтах усіх електронних сервісів звернень громадян, обговорень проектів розпорядчих документів, бюджету участі, формування електронних платформ громадських рад тощо;</w:t>
      </w:r>
    </w:p>
    <w:p w:rsidR="00CE77A7" w:rsidRDefault="00C97656">
      <w:pPr>
        <w:spacing w:after="0" w:line="240" w:lineRule="auto"/>
        <w:ind w:left="29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доступу для громадян та бізнес-структур на всій території області до систем електронних сервісів через розвиток телекомунікаційного середовища та впровадження електронних сервісів у сфері освіти, охорони здоров’я та житлово-комунального господарства тощо;</w:t>
      </w:r>
    </w:p>
    <w:p w:rsidR="00CE77A7" w:rsidRDefault="00C97656">
      <w:pPr>
        <w:spacing w:after="0" w:line="240" w:lineRule="auto"/>
        <w:ind w:left="29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упровадження технологій швидкісної передачі даних до органів місцевого самоврядування;</w:t>
      </w:r>
    </w:p>
    <w:p w:rsidR="00CE77A7" w:rsidRDefault="00C97656">
      <w:pPr>
        <w:spacing w:after="0" w:line="240" w:lineRule="auto"/>
        <w:ind w:left="29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захисту інформації в СІАЗ  відповідно до вимог чинного законодавства;</w:t>
      </w:r>
    </w:p>
    <w:p w:rsidR="00CE77A7" w:rsidRDefault="00C976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оснащення сучасною комп’ютерною технікою .</w:t>
      </w:r>
    </w:p>
    <w:p w:rsidR="00CE77A7" w:rsidRDefault="00CE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7A7" w:rsidRDefault="00CE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CE77A7" w:rsidRDefault="00E34C1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селищної ради                                                 Л.В.Омелич</w:t>
      </w:r>
    </w:p>
    <w:sectPr w:rsidR="00CE77A7" w:rsidSect="006669B5">
      <w:headerReference w:type="default" r:id="rId7"/>
      <w:pgSz w:w="16838" w:h="11906" w:orient="landscape"/>
      <w:pgMar w:top="851" w:right="820" w:bottom="1702" w:left="1560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91" w:rsidRDefault="00771C91" w:rsidP="00CE77A7">
      <w:pPr>
        <w:spacing w:after="0" w:line="240" w:lineRule="auto"/>
      </w:pPr>
      <w:r>
        <w:separator/>
      </w:r>
    </w:p>
  </w:endnote>
  <w:endnote w:type="continuationSeparator" w:id="1">
    <w:p w:rsidR="00771C91" w:rsidRDefault="00771C91" w:rsidP="00CE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91" w:rsidRDefault="00771C91" w:rsidP="00CE77A7">
      <w:pPr>
        <w:spacing w:after="0" w:line="240" w:lineRule="auto"/>
      </w:pPr>
      <w:r>
        <w:separator/>
      </w:r>
    </w:p>
  </w:footnote>
  <w:footnote w:type="continuationSeparator" w:id="1">
    <w:p w:rsidR="00771C91" w:rsidRDefault="00771C91" w:rsidP="00CE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A7" w:rsidRDefault="00063A52">
    <w:pPr>
      <w:pStyle w:val="Header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 w:rsidR="00C97656"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4006D4">
      <w:rPr>
        <w:rFonts w:ascii="Times New Roman" w:hAnsi="Times New Roman" w:cs="Times New Roman"/>
        <w:noProof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7A7"/>
    <w:rsid w:val="00063A52"/>
    <w:rsid w:val="004006D4"/>
    <w:rsid w:val="006669B5"/>
    <w:rsid w:val="00771C91"/>
    <w:rsid w:val="00C53BFA"/>
    <w:rsid w:val="00C97656"/>
    <w:rsid w:val="00CE77A7"/>
    <w:rsid w:val="00E34C16"/>
    <w:rsid w:val="00EB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E"/>
    <w:pPr>
      <w:spacing w:after="200" w:line="276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3295E"/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43295E"/>
    <w:rPr>
      <w:rFonts w:ascii="Calibri" w:eastAsia="Calibri" w:hAnsi="Calibri" w:cs="Calibri"/>
    </w:rPr>
  </w:style>
  <w:style w:type="character" w:customStyle="1" w:styleId="a5">
    <w:name w:val="Основной текст с отступом Знак"/>
    <w:basedOn w:val="a0"/>
    <w:qFormat/>
    <w:rsid w:val="000A2A12"/>
    <w:rPr>
      <w:rFonts w:ascii="Bookman Old Style" w:eastAsia="Times New Roman" w:hAnsi="Bookman Old Style" w:cs="Times New Roman"/>
      <w:color w:val="000000"/>
      <w:sz w:val="26"/>
      <w:szCs w:val="28"/>
      <w:shd w:val="clear" w:color="auto" w:fill="FFFFFF"/>
      <w:lang w:val="uk-UA"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B347E"/>
    <w:rPr>
      <w:rFonts w:ascii="Segoe UI" w:eastAsia="Calibr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rsid w:val="00C769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76925"/>
    <w:pPr>
      <w:spacing w:after="140"/>
    </w:pPr>
  </w:style>
  <w:style w:type="paragraph" w:styleId="a9">
    <w:name w:val="List"/>
    <w:basedOn w:val="a8"/>
    <w:rsid w:val="00C76925"/>
    <w:rPr>
      <w:rFonts w:cs="Arial"/>
    </w:rPr>
  </w:style>
  <w:style w:type="paragraph" w:customStyle="1" w:styleId="Caption">
    <w:name w:val="Caption"/>
    <w:basedOn w:val="a"/>
    <w:qFormat/>
    <w:rsid w:val="00C769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CE77A7"/>
    <w:pPr>
      <w:suppressLineNumbers/>
    </w:pPr>
    <w:rPr>
      <w:rFonts w:cs="Arial"/>
    </w:rPr>
  </w:style>
  <w:style w:type="paragraph" w:styleId="ab">
    <w:name w:val="index heading"/>
    <w:basedOn w:val="a"/>
    <w:qFormat/>
    <w:rsid w:val="00C76925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C76925"/>
  </w:style>
  <w:style w:type="paragraph" w:customStyle="1" w:styleId="ad">
    <w:name w:val="Верхній і нижній колонтитули"/>
    <w:basedOn w:val="a"/>
    <w:qFormat/>
    <w:rsid w:val="00CE77A7"/>
  </w:style>
  <w:style w:type="paragraph" w:customStyle="1" w:styleId="Header">
    <w:name w:val="Header"/>
    <w:basedOn w:val="a"/>
    <w:uiPriority w:val="99"/>
    <w:unhideWhenUsed/>
    <w:rsid w:val="0043295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3295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ody Text Indent"/>
    <w:basedOn w:val="a"/>
    <w:rsid w:val="000A2A12"/>
    <w:pPr>
      <w:widowControl w:val="0"/>
      <w:shd w:val="clear" w:color="auto" w:fill="FFFFFF"/>
      <w:tabs>
        <w:tab w:val="left" w:pos="1330"/>
      </w:tabs>
      <w:spacing w:before="120" w:after="0" w:line="240" w:lineRule="auto"/>
      <w:ind w:firstLine="720"/>
      <w:jc w:val="both"/>
    </w:pPr>
    <w:rPr>
      <w:rFonts w:ascii="Bookman Old Style" w:eastAsia="Times New Roman" w:hAnsi="Bookman Old Style" w:cs="Times New Roman"/>
      <w:color w:val="000000"/>
      <w:sz w:val="26"/>
      <w:szCs w:val="28"/>
      <w:lang w:val="uk-UA" w:eastAsia="ru-RU"/>
    </w:rPr>
  </w:style>
  <w:style w:type="paragraph" w:styleId="af">
    <w:name w:val="Balloon Text"/>
    <w:basedOn w:val="a"/>
    <w:uiPriority w:val="99"/>
    <w:semiHidden/>
    <w:unhideWhenUsed/>
    <w:qFormat/>
    <w:rsid w:val="00BB34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rsid w:val="00C76925"/>
    <w:pPr>
      <w:suppressLineNumbers/>
    </w:pPr>
  </w:style>
  <w:style w:type="paragraph" w:customStyle="1" w:styleId="af1">
    <w:name w:val="Заголовок таблицы"/>
    <w:basedOn w:val="af0"/>
    <w:qFormat/>
    <w:rsid w:val="00C769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A113-1FB1-45B3-99E8-D74C079C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3863</Words>
  <Characters>2202</Characters>
  <Application>Microsoft Office Word</Application>
  <DocSecurity>0</DocSecurity>
  <Lines>18</Lines>
  <Paragraphs>12</Paragraphs>
  <ScaleCrop>false</ScaleCrop>
  <Company>Krokoz™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20</cp:revision>
  <cp:lastPrinted>2020-01-21T07:52:00Z</cp:lastPrinted>
  <dcterms:created xsi:type="dcterms:W3CDTF">2018-11-06T09:09:00Z</dcterms:created>
  <dcterms:modified xsi:type="dcterms:W3CDTF">2020-01-28T14:26:00Z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